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luật sư đối với người đạt yêu cầu kiểm tra kết quả tập sự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đạt yêu cầu kiểm tra kết quả tập sự hành nghề luật sư lập 01 bộ hồ sơ đề nghị cấp Chứng chỉ hành nghề luật sư gửi trực tiếp hoặc qua dịch vụ bưu chính đến Sở Tư pháp nơi tập sự hành nghề luật sư hoặc trực tuyến trên Cổng dịch vụ công quốc gia.</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w:t>
      </w:r>
    </w:p>
    <w:p>
      <w:pPr>
        <w:spacing w:after="0" w:before="0" w:lineRule="auto" w:line="276"/>
        <w:jc w:val="both"/>
      </w:pPr>
      <w:r>
        <w:rPr>
          <w:rFonts w:ascii="Times New Roman" w:hAnsi="Times New Roman" w:cs="Times New Roman" w:eastAsia="Times New Roman"/>
          <w:b w:val="false"/>
          <w:sz w:val="26"/>
        </w:rPr>
        <w:t>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w:t>
      </w:r>
    </w:p>
    <w:p>
      <w:pPr>
        <w:spacing w:after="0" w:before="0" w:lineRule="auto" w:line="276"/>
        <w:jc w:val="both"/>
      </w:pPr>
      <w:r>
        <w:rPr>
          <w:rFonts w:ascii="Times New Roman" w:hAnsi="Times New Roman" w:cs="Times New Roman" w:eastAsia="Times New Roman"/>
          <w:b w:val="false"/>
          <w:sz w:val="26"/>
        </w:rPr>
        <w:t>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p>
      <w:pPr>
        <w:spacing w:after="0" w:before="0" w:lineRule="auto" w:line="276"/>
        <w:jc w:val="both"/>
      </w:pPr>
      <w:r>
        <w:rPr>
          <w:rFonts w:ascii="Times New Roman" w:hAnsi="Times New Roman" w:cs="Times New Roman" w:eastAsia="Times New Roman"/>
          <w:b w:val="false"/>
          <w:sz w:val="26"/>
        </w:rPr>
        <w:t>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Chứng chỉ hành nghề luật sư</w:t>
            </w:r>
          </w:p>
        </w:tc>
        <w:tc>
          <w:p/>
          <w:p>
            <w:pPr>
              <w:spacing w:after="0" w:before="0" w:lineRule="auto" w:line="276"/>
              <w:jc w:val="left"/>
            </w:pPr>
            <w:r>
              <w:rPr>
                <w:rFonts w:ascii="Times New Roman" w:hAnsi="Times New Roman" w:cs="Times New Roman" w:eastAsia="Times New Roman"/>
                <w:b w:val="false"/>
                <w:sz w:val="26"/>
              </w:rPr>
              <w:t>Mauso01-PLIII-LS.docx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điện tử Bằng cử nhân luật hoặc Bằng thạc sỹ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điện tử Giấy chứng nhận kiểm tra kết quả tập sự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(đối với người thuộc trường hợp quy định tại khoản 2 Điều 2a của Nghị định số 137/2018/NĐ-CP)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số 220/2016/TT-BTC của Bộ trưởng Bộ Tài chính ngày 10/11/2016 quy định mức thu, chế độ thu, nộp, quản lý phí, lệ phí trong lĩnh vực hoạt động luật sư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137/2018/NĐ-CP</w:t>
            </w:r>
          </w:p>
        </w:tc>
        <w:tc>
          <w:p/>
          <w:p>
            <w:pPr>
              <w:spacing w:after="0" w:before="0" w:lineRule="auto" w:line="276"/>
              <w:jc w:val="left"/>
            </w:pPr>
            <w:r>
              <w:rPr>
                <w:rFonts w:ascii="Times New Roman" w:hAnsi="Times New Roman" w:cs="Times New Roman" w:eastAsia="Times New Roman"/>
                <w:b w:val="false"/>
                <w:sz w:val="26"/>
              </w:rPr>
              <w:t>Nghị định 137/2018/NĐ-CP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đề nghị cấp Chứng chỉ hành nghề luật sư phải có đủ các tiêu chuẩn quy định tại Điều 10 của Luật Luật sư: công dân Việt Nam trung thành với Tổ quốc, tuân thủ Hiến pháp và pháp luật, có phẩm chất đạo đức tốt, có bằng cử nhân luật, đã được đào tạo nghề luật sư, đã qua thời gian tập sự hành nghề luật sư, có sức khoẻ bảo đảm hành nghề luật sư thì có thể trở thành luật sư.
2. Người thuộc trường hợp quy định tại điểm a khoản 1 Điều 2a của Nghị định số 137/2018/NĐ-CP ngày 08/10/2018 của Chính phủ sửa đổi, bổ sung một số điều của Nghị định số 123/2013/NĐ-CP ngày 14/10/2013 của Chính phủ mà quyết định kỷ luật đã chấm dứt hiệu lực hoặc đã hết thời hạn 03 năm, kể từ ngày quyết định kỷ luật buộc thôi việc có hiệu lực hoặc đã hết thời hạn 01 năm, kể từ ngày chấp hành xong quyết định xử lý hành chính hoặc người bị kết án về tội phạm do vô ý hoặc tội phạm ít nghiêm trọng do cố ý mà đã được xóa án tích và không thuộc trường hợp quy định tại điểm b khoản 1 Điều 2a của Nghị định số 137/2018/NĐ-CP, nếu có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thì được coi là đã sửa chữa, rèn luyện và đáp ứng tiêu chuẩn về tuân thủ Hiến pháp và pháp luật, có phẩm chất đạo đức tốt theo quy định tại Điều 10 của Luật Luật sư. 
3. Người thuộc một trong những trường hợp sau đây thì không được cấp Chứng chỉ hành nghề luật sư:
- Không đủ tiêu chuẩn luật sư quy định tại Điều 10 của Luật Luật sư;
- Đang là cán bộ, công chức, viên chức; sĩ quan, quân nhân chuyên nghiệp, công nhân quốc phòng trong cơ quan, đơn vị thuộc Quân đội nhân dân; sĩ quan, hạ sĩ quan, công nhân trong cơ quan, đơn vị thuộc Công an nhân dân;
- Không thường trú tại Việt Nam;
- Đang bị truy cứu trách nhiệm hình sự; đã bị kết án mà chưa được xoá án tích về tội phạm do vô ý hoặc tội phạm ít nghiêm trọng do cố ý; đã bị kết án về tội phạm nghiêm trọng do cố ý, tội phạm rất nghiêm trọng do cố ý, tội phạm đặc biệt nghiêm trọng do cố ý kể cả trường hợp đã được xóa án tích;
- Đang bị áp dụng biện pháp xử lý hành chính đưa vào cơ sở cai nghiện bắt buộc, cơ sở giáo dục bắt buộc;
- Mất năng lực hành vi dân sự hoặc bị hạn chế năng lực hành vi dân sự;
- Những người đang là cán bộ, công chức, viên chức, sĩ quan, quân nhân chuyên nghiệp, công nhân quốc phòng trong cơ quan, đơn vị thuộc Quân đội nhân dân; sĩ quan, hạ sĩ quan, công nhân trong cơ quan, đơn vị thuộc Công an nhân dân bị buộc thôi việc mà chưa hết thời hạn ba năm, kể từ ngày quyết định buộc thôi việc có hiệu lực.
- Đã bị xử lý hành chính hoặc xử lý kỷ luật hoặc xử lý hình sự hoặc có kết luận của cơ quan có thẩm quyền về một trong các hành vi liên quan đến chiếm đoạt tài sản, trục lợi, gian lận, gian dối, xâm phạm an ninh quốc gia; ứng xử, phát ngôn làm ảnh hưởng đến hình ảnh, uy tín nghề luật sư hoặc gây thiệt hại đến quyền và lợi ích hợp pháp của cơ quan, tổ chức, cá nhân; tham gia, lôi kéo, kích động, mua chuộc, cưỡng ép người khác tập trung đông người để gây rối trật tự công cộng, thực hiện các hành vi vi phạm pháp luật hoặc vi phạm quy định tại điểm b, d, e, g, i hoặc k khoản 1 Điều 9 của Luật Luật sư; vi phạm pháp luật khác do cố ý đã bị xử lý kỷ luật từ hai lần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2026-05-26T17:19:16Z</dcterms:created>
  <dc:creator>Apache POI</dc:creator>
</cp:coreProperties>
</file>