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2.000647.000.00.00.H32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742</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cửa hàng đủ điều kiện bán lẻ xăng dầu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chưa đủ hồ sơ hợp lệ</w:t>
      </w:r>
    </w:p>
    <w:p>
      <w:pPr>
        <w:spacing w:after="0" w:before="0" w:lineRule="auto" w:line="276"/>
        <w:jc w:val="both"/>
      </w:pPr>
      <w:r>
        <w:rPr>
          <w:rFonts w:ascii="Times New Roman" w:hAnsi="Times New Roman" w:cs="Times New Roman" w:eastAsia="Times New Roman"/>
          <w:b w:val="false"/>
          <w:sz w:val="26"/>
        </w:rPr>
        <w:t>Thương nhân gửi một (01) bộ hồ sơ về Sở Công Thương.</w:t>
      </w:r>
    </w:p>
    <w:p>
      <w:pPr>
        <w:spacing w:after="0" w:before="0" w:lineRule="auto" w:line="276"/>
        <w:jc w:val="both"/>
      </w:pPr>
      <w:r>
        <w:rPr>
          <w:rFonts w:ascii="Times New Roman" w:hAnsi="Times New Roman" w:cs="Times New Roman" w:eastAsia="Times New Roman"/>
          <w:b w:val="false"/>
          <w:sz w:val="26"/>
        </w:rPr>
        <w:t>Trường hợp chưa đủ hồ sơ hợp lệ, trong vòng bảy (07) ngày làm việc kể từ ngày tiếp nhận hồ sơ của thương nhân, Sở Công Thương có văn bản yêu cầu thương nhân bổ sung</w:t>
      </w:r>
    </w:p>
    <w:p>
      <w:pPr>
        <w:shd w:val="clear" w:color="auto" w:fill="F2F6F9"/>
        <w:spacing w:after="0" w:before="120" w:lineRule="auto" w:line="276"/>
        <w:jc w:val="both"/>
      </w:pPr>
      <w:r>
        <w:rPr>
          <w:rFonts w:ascii="Times New Roman" w:hAnsi="Times New Roman" w:cs="Times New Roman" w:eastAsia="Times New Roman"/>
          <w:b w:val="true"/>
          <w:sz w:val="26"/>
        </w:rPr>
        <w:t>Trường hợp hồ sơ hợp lệ và từ chối cấp Giấy chứng nhận</w:t>
      </w:r>
    </w:p>
    <w:p>
      <w:pPr>
        <w:spacing w:after="0" w:before="0" w:lineRule="auto" w:line="276"/>
        <w:jc w:val="both"/>
      </w:pPr>
      <w:r>
        <w:rPr>
          <w:rFonts w:ascii="Times New Roman" w:hAnsi="Times New Roman" w:cs="Times New Roman" w:eastAsia="Times New Roman"/>
          <w:b w:val="false"/>
          <w:sz w:val="26"/>
        </w:rPr>
        <w:t>Thương nhân gửi một (01) bộ hồ sơ về Sở Công Thương</w:t>
      </w:r>
    </w:p>
    <w:p>
      <w:pPr>
        <w:spacing w:after="0" w:before="0" w:lineRule="auto" w:line="276"/>
        <w:jc w:val="both"/>
      </w:pPr>
      <w:r>
        <w:rPr>
          <w:rFonts w:ascii="Times New Roman" w:hAnsi="Times New Roman" w:cs="Times New Roman" w:eastAsia="Times New Roman"/>
          <w:b w:val="false"/>
          <w:sz w:val="26"/>
        </w:rPr>
        <w:t>Trong thời hạn hai mươi (20) ngày làm việc, kể từ ngày nhận được hồ sơ theo quy định, Sở Công Thương có trách nhiệm xem xét, thẩm định hồ sơ</w:t>
      </w:r>
    </w:p>
    <w:p>
      <w:pPr>
        <w:spacing w:after="0" w:before="0" w:lineRule="auto" w:line="276"/>
        <w:jc w:val="both"/>
      </w:pPr>
      <w:r>
        <w:rPr>
          <w:rFonts w:ascii="Times New Roman" w:hAnsi="Times New Roman" w:cs="Times New Roman" w:eastAsia="Times New Roman"/>
          <w:b w:val="false"/>
          <w:sz w:val="26"/>
        </w:rPr>
        <w:t>Sở Công Thương phải trả lời bằng văn bản và nêu rõ lý do từ chối cấp Giấy chứng nhận</w:t>
      </w:r>
    </w:p>
    <w:p>
      <w:pPr>
        <w:shd w:val="clear" w:color="auto" w:fill="F2F6F9"/>
        <w:spacing w:after="0" w:before="120" w:lineRule="auto" w:line="276"/>
        <w:jc w:val="both"/>
      </w:pPr>
      <w:r>
        <w:rPr>
          <w:rFonts w:ascii="Times New Roman" w:hAnsi="Times New Roman" w:cs="Times New Roman" w:eastAsia="Times New Roman"/>
          <w:b w:val="true"/>
          <w:sz w:val="26"/>
        </w:rPr>
        <w:t>Trường hợp hồ sơ hợp lệ và cấp Giấy chứng nhận</w:t>
      </w:r>
    </w:p>
    <w:p>
      <w:pPr>
        <w:spacing w:after="0" w:before="0" w:lineRule="auto" w:line="276"/>
        <w:jc w:val="both"/>
      </w:pPr>
      <w:r>
        <w:rPr>
          <w:rFonts w:ascii="Times New Roman" w:hAnsi="Times New Roman" w:cs="Times New Roman" w:eastAsia="Times New Roman"/>
          <w:b w:val="false"/>
          <w:sz w:val="26"/>
        </w:rPr>
        <w:t>Thương nhân gửi một (01) bộ hồ sơ về Sở Công Thương</w:t>
      </w:r>
    </w:p>
    <w:p>
      <w:pPr>
        <w:spacing w:after="0" w:before="0" w:lineRule="auto" w:line="276"/>
        <w:jc w:val="both"/>
      </w:pPr>
      <w:r>
        <w:rPr>
          <w:rFonts w:ascii="Times New Roman" w:hAnsi="Times New Roman" w:cs="Times New Roman" w:eastAsia="Times New Roman"/>
          <w:b w:val="false"/>
          <w:sz w:val="26"/>
        </w:rPr>
        <w:t>Trong thời hạn hai mươi (20) ngày làm việc, kể từ ngày nhận được hồ sơ theo quy định, Sở Công Thương có trách nhiệm xem xét, thẩm định và cấp Giấy chứng nhận cửa hàng đủ điều kiện bán lẻ xăng dầu theo Mẫu số 4 tại Phụ lục kèm theo Nghị định số 83/2014/NĐ-CP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w:t>
              <w:br/>
              <w:t>File đính kèm: 139284.pdf</w:t>
            </w:r>
          </w:p>
          <w:p>
            <w:pPr>
              <w:spacing w:after="0" w:before="0" w:lineRule="auto" w:line="276"/>
              <w:jc w:val="left"/>
            </w:pPr>
            <w:r>
              <w:rPr>
                <w:rFonts w:ascii="Times New Roman" w:hAnsi="Times New Roman" w:cs="Times New Roman" w:eastAsia="Times New Roman"/>
                <w:b w:val="false"/>
                <w:sz w:val="26"/>
              </w:rPr>
              <w:t xml:space="preserve">Lệ phí :  </w:t>
              <w:t xml:space="preserve"> (Theo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w:t>
            </w:r>
          </w:p>
        </w:tc>
        <w:tc>
          <w:p/>
          <w:p>
            <w:pPr>
              <w:spacing w:after="0" w:before="0" w:lineRule="auto" w:line="276"/>
              <w:jc w:val="left"/>
            </w:pPr>
            <w:r>
              <w:rPr>
                <w:rFonts w:ascii="Times New Roman" w:hAnsi="Times New Roman" w:cs="Times New Roman" w:eastAsia="Times New Roman"/>
                <w:b w:val="false"/>
                <w:sz w:val="26"/>
              </w:rPr>
              <w:t>20 ngày làm việc kể từ ngày nhận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w:t>
            </w:r>
          </w:p>
          <w:p>
            <w:pPr>
              <w:spacing w:after="0" w:before="0" w:lineRule="auto" w:line="276"/>
              <w:jc w:val="left"/>
            </w:pPr>
            <w:r>
              <w:rPr>
                <w:rFonts w:ascii="Times New Roman" w:hAnsi="Times New Roman" w:cs="Times New Roman" w:eastAsia="Times New Roman"/>
                <w:b w:val="false"/>
                <w:sz w:val="26"/>
              </w:rPr>
              <w:t xml:space="preserve">Lệ phí :  </w:t>
              <w:t xml:space="preserve"> (Theo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w:t>
            </w:r>
          </w:p>
        </w:tc>
        <w:tc>
          <w:p/>
          <w:p>
            <w:pPr>
              <w:spacing w:after="0" w:before="0" w:lineRule="auto" w:line="276"/>
              <w:jc w:val="left"/>
            </w:pPr>
            <w:r>
              <w:rPr>
                <w:rFonts w:ascii="Times New Roman" w:hAnsi="Times New Roman" w:cs="Times New Roman" w:eastAsia="Times New Roman"/>
                <w:b w:val="false"/>
                <w:sz w:val="26"/>
              </w:rPr>
              <w:t>20 ngày làm việc kể từ ngày nhận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w:t>
              <w:br/>
              <w:t>File đính kèm: 139284.pdf</w:t>
            </w:r>
          </w:p>
          <w:p>
            <w:pPr>
              <w:spacing w:after="0" w:before="0" w:lineRule="auto" w:line="276"/>
              <w:jc w:val="left"/>
            </w:pPr>
            <w:r>
              <w:rPr>
                <w:rFonts w:ascii="Times New Roman" w:hAnsi="Times New Roman" w:cs="Times New Roman" w:eastAsia="Times New Roman"/>
                <w:b w:val="false"/>
                <w:sz w:val="26"/>
              </w:rPr>
              <w:t xml:space="preserve">Lệ phí :  </w:t>
              <w:t xml:space="preserve"> (Theo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w:t>
            </w:r>
          </w:p>
        </w:tc>
        <w:tc>
          <w:p/>
          <w:p>
            <w:pPr>
              <w:spacing w:after="0" w:before="0" w:lineRule="auto" w:line="276"/>
              <w:jc w:val="left"/>
            </w:pPr>
            <w:r>
              <w:rPr>
                <w:rFonts w:ascii="Times New Roman" w:hAnsi="Times New Roman" w:cs="Times New Roman" w:eastAsia="Times New Roman"/>
                <w:b w:val="false"/>
                <w:sz w:val="26"/>
              </w:rPr>
              <w:t>20 ngày làm việc kể từ ngày nhận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Giấy chứng nhận cửa hàng đủ điều kiện bán lẻ xăng dầu bị mất, bị cháy, bị tiêu hủy dưới hình thức khác, thương nhân phải lập hồ sơ gửi về Sở Công Thương đề nghị cấp lại Giấy chứng nhận.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cửa hàng đủ điều kiện bán lẻ xăng dầu theo Mẫu số 3 tại Phụ lục kèm theo Nghị định số 95/2014/NĐ-CP;</w:t>
            </w:r>
          </w:p>
        </w:tc>
        <w:tc>
          <w:p/>
          <w:p>
            <w:pPr>
              <w:spacing w:after="0" w:before="0" w:lineRule="auto" w:line="276"/>
              <w:jc w:val="left"/>
            </w:pPr>
            <w:r>
              <w:rPr>
                <w:rFonts w:ascii="Times New Roman" w:hAnsi="Times New Roman" w:cs="Times New Roman" w:eastAsia="Times New Roman"/>
                <w:b w:val="false"/>
                <w:sz w:val="26"/>
              </w:rPr>
              <w:t>Mus3.docx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hoặc bản sao Giấy chứng nhận cửa hàng đủ điều kiện bán lẻ xăng dầu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cửa hàng đủ điều kiện bán lẻ xăng dầu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83/2014/NĐ-CP</w:t>
            </w:r>
          </w:p>
        </w:tc>
        <w:tc>
          <w:p/>
          <w:p>
            <w:pPr>
              <w:spacing w:after="0" w:before="0" w:lineRule="auto" w:line="276"/>
              <w:jc w:val="left"/>
            </w:pPr>
            <w:r>
              <w:rPr>
                <w:rFonts w:ascii="Times New Roman" w:hAnsi="Times New Roman" w:cs="Times New Roman" w:eastAsia="Times New Roman"/>
                <w:b w:val="false"/>
                <w:sz w:val="26"/>
              </w:rPr>
              <w:t>Nghị định 83/2014/NĐ-CP</w:t>
            </w:r>
          </w:p>
        </w:tc>
        <w:tc>
          <w:p/>
          <w:p>
            <w:pPr>
              <w:spacing w:after="0" w:before="0" w:lineRule="auto" w:line="276"/>
              <w:jc w:val="left"/>
            </w:pPr>
            <w:r>
              <w:rPr>
                <w:rFonts w:ascii="Times New Roman" w:hAnsi="Times New Roman" w:cs="Times New Roman" w:eastAsia="Times New Roman"/>
                <w:b w:val="false"/>
                <w:sz w:val="26"/>
              </w:rPr>
              <w:t>03-09-2014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38/2014/TT-BCT</w:t>
            </w:r>
          </w:p>
        </w:tc>
        <w:tc>
          <w:p/>
          <w:p>
            <w:pPr>
              <w:spacing w:after="0" w:before="0" w:lineRule="auto" w:line="276"/>
              <w:jc w:val="left"/>
            </w:pPr>
            <w:r>
              <w:rPr>
                <w:rFonts w:ascii="Times New Roman" w:hAnsi="Times New Roman" w:cs="Times New Roman" w:eastAsia="Times New Roman"/>
                <w:b w:val="false"/>
                <w:sz w:val="26"/>
              </w:rPr>
              <w:t>Thông tư 38/2014/TT-BCT</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Nghị định 08/2018/NĐ-CP</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kinh doanh xăng dầu đã được cấp Giấy chứng nhận cửa hàng đủ điều kiện bán lẻ xăng dầu.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2026-05-22T22:26:14Z</dcterms:created>
  <dc:creator>Apache POI</dc:creator>
</cp:coreProperties>
</file>