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hoạt động đối với tổ chức tư vấn về phòng, chống HIV/AIDS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chính thức hoạt động ít nhất là 10 ngày làm việc, tổ chức tư vấn phải gửi hồ sơ đăng ký hoạt động đến Sở Y tế tỉnh, thành phố trực thuộc trung ương nơi tổ chức tư vấn đặt trụ sở chính.</w:t>
      </w:r>
    </w:p>
    <w:p>
      <w:pPr>
        <w:spacing w:after="0" w:before="0" w:lineRule="auto" w:line="276"/>
        <w:jc w:val="both"/>
      </w:pPr>
      <w:r>
        <w:rPr>
          <w:rFonts w:ascii="Times New Roman" w:hAnsi="Times New Roman" w:cs="Times New Roman" w:eastAsia="Times New Roman"/>
          <w:b w:val="false"/>
          <w:sz w:val="26"/>
        </w:rPr>
        <w:t>Sở Y tế tỉnh tiếp nhận hồ sơ thông báo hoạt động của tổ tư vấn về phòng, chống HIV/AIDS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thành lập tổ chức tư vấn về phòng, chống HIV/AIDS theo mẫu ban hành kèm theo Thông tư số 06/2012/TT-BYT ngày 20/4/2012;</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(nội quy chi tiết) hoạt động của tổ chức tư vấn về phòng, chống HIV/AIDS;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cán bộ, trình độ chuyên môn kèm theo bản sao có chứng thực bằng cấp về trình độ chuyên môn của nhân viên tư vấn;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phương tiện công nghệ thông tin, viễn thông phục vụ hoạt động tư vấn (chỉ áp dụng đối với tổ chức tư vấn qua các phương tiện công nghệ thông tin viễn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06/2012/TT-BYT</w:t>
            </w:r>
          </w:p>
        </w:tc>
        <w:tc>
          <w:p/>
          <w:p>
            <w:pPr>
              <w:spacing w:after="0" w:before="0" w:lineRule="auto" w:line="276"/>
              <w:jc w:val="left"/>
            </w:pPr>
            <w:r>
              <w:rPr>
                <w:rFonts w:ascii="Times New Roman" w:hAnsi="Times New Roman" w:cs="Times New Roman" w:eastAsia="Times New Roman"/>
                <w:b w:val="false"/>
                <w:sz w:val="26"/>
              </w:rPr>
              <w:t>Thông tư 06/2012/TT-BYT</w:t>
            </w:r>
          </w:p>
        </w:tc>
        <w:tc>
          <w:p/>
          <w:p>
            <w:pPr>
              <w:spacing w:after="0" w:before="0" w:lineRule="auto" w:line="276"/>
              <w:jc w:val="left"/>
            </w:pPr>
            <w:r>
              <w:rPr>
                <w:rFonts w:ascii="Times New Roman" w:hAnsi="Times New Roman" w:cs="Times New Roman" w:eastAsia="Times New Roman"/>
                <w:b w:val="false"/>
                <w:sz w:val="26"/>
              </w:rPr>
              <w:t>20-04-2012</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cơ sở điều trị được cấp giấy phép hoạt động
1. Được thành lập theo quy định tại điều 3 Thông tư số số 06/2012/TT-BYT ngày 20/4/2012 của Bộ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2026-05-20T16:44:39Z</dcterms:created>
  <dc:creator>Apache POI</dc:creator>
</cp:coreProperties>
</file>