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2.000412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9093/QĐ-BCA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xe lần đầu tại Cục Cảnh sát giao thông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quản lý phương tiện giao thông cơ giới, xe máy chuyên dùng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(chủ xe) đăng ký xe thực hiện quy định tại Điều 9 Thông tư số 24/2023/TT-BCA của Bộ trưởng Bộ Công an: Đăng nhập cổng dịch vụ công và có trách nhiệm kê khai đầy đủ các nội dung quy định trong giấy khai đăng ký xe ký số hoặc in Giấy khai đăng ký xe ký, ghi rõ họ, tên, đóng dấu (nếu là cơ quan, tổ chức).
Sau khi kê khai thành công, chủ xe nhận mã hồ sơ đăng ký xe trực tuyến, lịch hẹn giải quyết hồ sơ do cổng dịch vụ công thông báo qua tin nhắn điện thoại hoặc qua địa chỉ thư điện tử để làm thủ tục đăng ký xe; cung cấp mã hồ sơ đăng ký xe cho cơ quan đăng ký xe để làm thủ tục đăng ký xe theo quy định; trường hợp không thực hiện được trên cổng dịch vụ công thì chủ xe kê khai giấy khai đăng ký xe trực tiếp tại cơ quan đăng ký xe.
Bước 2: Chủ xe đưa xe đến Cục Cảnh sát giao thông để kiểm tra xe; cung cấp mã hồ sơ đăng ký xe trực tuyến và nộp hồ sơ xe theo quy định tại Điều 8 Thông tư số 24/2023/TT-BCA.  
Bước 3: Cán bộ đăng ký xe kiểm tra giấy tờ của chủ xe, giấy tờ của xe, đối chiếu với thông tin dữ liệu của chủ xe trên hệ thống đăng ký, quản lý xe và tiến hành kiểm tra thực tế xe theo quy định. 
Bước 4: Sau khi cán bộ đăng ký xe kiểm tra hồ sơ xe, thực tế xe bảo đảm hợp lệ thì được cấp biển số theo quy định sau:
a) Cấp biển số mới đối với trường hợp chủ xe chưa được cấp biển số định danh hoặc đã có biển số định danh nhưng đang đăng ký cho xe khác;
b) Cấp lại theo số biển số định danh đối với trường hợp biển số định danh đó đã được thu hồi.
Trường hợp xe, hồ sơ xe không bảo đảm đúng quy định thì chủ xe bổ sung, hoàn thiện hồ sơ theo hướng dẫn của cán bộ đăng ký xe tại Phiếu hướng dẫn hồ sơ.
Bước 5: Cán bộ đăng ký xe cấp giấy hẹn trả kết quả đăng ký xe và xác định mức thu lệ phí đăng ký xe.
Bước 6: Chủ xe nộp lệ phí đăng ký xe trên Cổng dịch vụ công Bộ Công an và nhận biển số xe (trường hợp được cấp biển số theo quy định tại điểm a khoản 2 Điều 12 Thông tư số 24/2023/TT-BCA); trường hợp chủ xe có nhu cầu nhận trả kết quả đăng ký xe qua dịch vụ bưu chính công ích thì đăng ký với đơn vị dịch vụ bưu chính công ích.
Bước 7: Chủ xe nhận chứng nhận đăng ký xe, biển số xe (trường hợp được cấp biển số theo quy định tại điểm b khoản 2 Điều 12 Thông tư số 24/2023/TT-BCA) tại cơ quan đăng ký xe hoặc từ đơn vị dịch vụ bưu chính công ích.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 Thu theo Thông tư số 229/2016/TT-BTC ngày 11/11/2016 của Bộ Tài chính quy định mức thu, chế độ thu, nộp, quản lý lệ phí đăng ký, cấp biển số phương tiện giao thông cơ giới đường bộ.)</w:t>
            </w:r>
          </w:p>
        </w:tc>
        <w:tc>
          <w:p/>
          <w:p>
            <w:pPr>
              <w:spacing w:after="0" w:before="0" w:lineRule="auto" w:line="276"/>
              <w:jc w:val="left"/>
            </w:pPr>
            <w:r>
              <w:rPr>
                <w:rFonts w:ascii="Times New Roman" w:hAnsi="Times New Roman" w:cs="Times New Roman" w:eastAsia="Times New Roman"/>
                <w:b w:val="false"/>
                <w:sz w:val="26"/>
              </w:rPr>
              <w:t>+ Trực tiếp tại trụ sở Cục Cảnh sát giao thông địa chỉ tầng 1 số 112 Lê Duẩn, phường Cửa Nam, quận Hoàn Kiếm, thành phố Hà Nội. 
Thời hạn giải quyết: Cấp ngay biển số sau khi tiếp nhận hồ sơ đăng ký xe hợp lệ; cấp giấy chứng nhận đăng ký xe thì thời hạn hoàn thành thủ tục không quá 2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 Thu theo Thông tư số 229/2016/TT-BTC ngày 11/11/2016 của Bộ Tài chính quy định mức thu, chế độ thu, nộp, quản lý lệ phí đăng ký, cấp biển số phương tiện giao thông cơ giới đường bộ.)</w:t>
            </w:r>
          </w:p>
        </w:tc>
        <w:tc>
          <w:p/>
          <w:p>
            <w:pPr>
              <w:spacing w:after="0" w:before="0" w:lineRule="auto" w:line="276"/>
              <w:jc w:val="left"/>
            </w:pPr>
            <w:r>
              <w:rPr>
                <w:rFonts w:ascii="Times New Roman" w:hAnsi="Times New Roman" w:cs="Times New Roman" w:eastAsia="Times New Roman"/>
                <w:b w:val="false"/>
                <w:sz w:val="26"/>
              </w:rPr>
              <w:t>+ Nộp Giấy khai đăng ký xe điện tử trên Cổng Dịch vụ công trực tuyến.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Giấy khai đăng ký xe (theo mẫu).</w:t>
            </w:r>
          </w:p>
        </w:tc>
        <w:tc>
          <w:p/>
          <w:p>
            <w:pPr>
              <w:spacing w:after="0" w:before="0" w:lineRule="auto" w:line="276"/>
              <w:jc w:val="left"/>
            </w:pPr>
            <w:r>
              <w:rPr>
                <w:rFonts w:ascii="Times New Roman" w:hAnsi="Times New Roman" w:cs="Times New Roman" w:eastAsia="Times New Roman"/>
                <w:b w:val="false"/>
                <w:sz w:val="26"/>
              </w:rPr>
              <w:t>Mẫu số 1 Giay khai đăng ký xe.doc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Giấy tờ chuyển quyền sở hữu của xe.</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Giấy tờ lệ phí trước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Giấy tờ nguồn gốc của xe.</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 Giấy tờ của chủ xe.</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Khi cơ sở dữ liệu cơ quan đăng ký xe kết nối với cơ sở dữ liệu của các Bộ, ngành thì các giấy tờ nêu trên được thay thế bằng dữ liệu điện tử là căn cứ để cấp đăng ký, biển số xe.</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 Cán bộ, công chức, viên chức,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cảnh sát giao thông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cảnh sát giao thông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trụ sở Cục Cảnh sát giao thông địa chỉ tầng 1 số 112 Lê Duẩn, phường Cửa Nam, quận Hoàn Kiếm, thành phố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xe, Biển số xe</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23/2008/QH12</w:t>
            </w:r>
          </w:p>
        </w:tc>
        <w:tc>
          <w:p/>
          <w:p>
            <w:pPr>
              <w:spacing w:after="0" w:before="0" w:lineRule="auto" w:line="276"/>
              <w:jc w:val="left"/>
            </w:pPr>
            <w:r>
              <w:rPr>
                <w:rFonts w:ascii="Times New Roman" w:hAnsi="Times New Roman" w:cs="Times New Roman" w:eastAsia="Times New Roman"/>
                <w:b w:val="false"/>
                <w:sz w:val="26"/>
              </w:rPr>
              <w:t>23/2008/QH12</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Thông tư số 229/2016/TT-BTC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lệ phí đăng ký, cấp biển số phương tiện giao thông cơ giới đường bộ</w:t>
            </w:r>
          </w:p>
        </w:tc>
        <w:tc>
          <w:p/>
          <w:p>
            <w:pPr>
              <w:spacing w:after="0" w:before="0" w:lineRule="auto" w:line="276"/>
              <w:jc w:val="left"/>
            </w:pPr>
            <w:r>
              <w:rPr>
                <w:rFonts w:ascii="Times New Roman" w:hAnsi="Times New Roman" w:cs="Times New Roman" w:eastAsia="Times New Roman"/>
                <w:b w:val="false"/>
                <w:sz w:val="26"/>
              </w:rPr>
              <w:t>11-11-2016</w:t>
            </w:r>
          </w:p>
        </w:tc>
        <w:tc>
          <w:p/>
        </w:tc>
      </w:tr>
      <w:tr>
        <w:tc>
          <w:p/>
          <w:p>
            <w:pPr>
              <w:spacing w:after="0" w:before="0" w:lineRule="auto" w:line="276"/>
              <w:jc w:val="left"/>
            </w:pPr>
            <w:r>
              <w:rPr>
                <w:rFonts w:ascii="Times New Roman" w:hAnsi="Times New Roman" w:cs="Times New Roman" w:eastAsia="Times New Roman"/>
                <w:b w:val="false"/>
                <w:sz w:val="26"/>
              </w:rPr>
              <w:t>58/2020/TT-BCA</w:t>
            </w:r>
          </w:p>
        </w:tc>
        <w:tc>
          <w:p/>
          <w:p>
            <w:pPr>
              <w:spacing w:after="0" w:before="0" w:lineRule="auto" w:line="276"/>
              <w:jc w:val="left"/>
            </w:pPr>
            <w:r>
              <w:rPr>
                <w:rFonts w:ascii="Times New Roman" w:hAnsi="Times New Roman" w:cs="Times New Roman" w:eastAsia="Times New Roman"/>
                <w:b w:val="false"/>
                <w:sz w:val="26"/>
              </w:rPr>
              <w:t>Thông tư 58/2020/TT-BCA</w:t>
            </w:r>
          </w:p>
        </w:tc>
        <w:tc>
          <w:p/>
          <w:p>
            <w:pPr>
              <w:spacing w:after="0" w:before="0" w:lineRule="auto" w:line="276"/>
              <w:jc w:val="left"/>
            </w:pPr>
            <w:r>
              <w:rPr>
                <w:rFonts w:ascii="Times New Roman" w:hAnsi="Times New Roman" w:cs="Times New Roman" w:eastAsia="Times New Roman"/>
                <w:b w:val="false"/>
                <w:sz w:val="26"/>
              </w:rPr>
              <w:t>16-06-2020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cấp biển số xe lần đầu (thực hiện tại cấp Trung ương)</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2026-05-09T14:43:22Z</dcterms:created>
  <dc:creator>Apache POI</dc:creator>
</cp:coreProperties>
</file>