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gửi hồ sơ thẩm định nhiệm vụ, nhiệm vụ điều chỉnh quy hoạch chi tiết tới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UBND cấp xã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(Bộ Xây dựng quy định chi tiết về chi phí thẩm định nhiệm vụ đồ án quy hoạch xây dựng.)</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Thời gian thẩm định quy hoạch 25 ngày (kể từ ngày nhận được đủ hồ sơ hợp lệ, không kể thời gian Chủ đầu tư bổ sung hồ sơ hoặc phải xin ý kiến các cơ quan có liên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tiết(theo quy định của Luật Quy hoạch đô thị và Nghị định số 37/2010/NĐ-CP), thành phần hồ sơ gồm: (1) Tờ trình đề nghị thẩm định; (2) thuyết minh nội dung nhiệm vụ; (3) dự thảo quyết định phê duyệt nhiệm vụ; (4)các bản vẽ in màu thu nhỏ ; (5)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tiếtxây dựng khu chức năng đặc thù, điểm dân cư nông thôn (theo quy định của Luật Xây dựng và Nghị định số 44/2015/NĐ-CP), thành phần hồ sơ gồm: (1), (2), (3), (4), (5) và văn bản giải trình ý kiến của các cơ quan, tổ chức và cộng đồng dân cư về nội dung nhiệm vụ quy hoạch; 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r>
        <w:tc>
          <w:p/>
          <w:p>
            <w:pPr>
              <w:spacing w:after="0" w:before="0" w:lineRule="auto" w:line="276"/>
              <w:jc w:val="left"/>
            </w:pPr>
            <w:r>
              <w:rPr>
                <w:rFonts w:ascii="Times New Roman" w:hAnsi="Times New Roman" w:cs="Times New Roman" w:eastAsia="Times New Roman"/>
                <w:b w:val="false"/>
                <w:sz w:val="26"/>
              </w:rPr>
              <w:t>09/2017/QĐ-UBND</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10-08-2017</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2026-04-29T19:15:35Z</dcterms:created>
  <dc:creator>Apache POI</dc:creator>
</cp:coreProperties>
</file>