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khuyến mại đối với chương trình khuyến mại mang tính may rủi thực hiện trên địa bàn 01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hồ sơ đăng ký thực hiện chương trình khuyến mại đến Sở Công Thương.
- Sở Công Thương xem xét, trả lời xác nhận hoặc không xác nhận việc đăng ký thực hiện chương trình khuyến mại của thương nhân; trong trường hợp không xác nhận phải nêu rõ lý do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Hệ thống thông tin giải quyết thủ tục hành chính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dịch vụ bưu chính đến Sở Công Thương;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Đăng ký thực hiện chương trình khuyến mại theo mẫu quy định;</w:t>
            </w:r>
          </w:p>
        </w:tc>
        <w:tc>
          <w:p/>
          <w:p>
            <w:pPr>
              <w:spacing w:after="0" w:before="0" w:lineRule="auto" w:line="276"/>
              <w:jc w:val="left"/>
            </w:pPr>
            <w:r>
              <w:rPr>
                <w:rFonts w:ascii="Times New Roman" w:hAnsi="Times New Roman" w:cs="Times New Roman" w:eastAsia="Times New Roman"/>
                <w:b w:val="false"/>
                <w:sz w:val="26"/>
              </w:rPr>
              <w:t>Mẫu số 02 ĐP.docx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Thể lệ chương trình khuyến mại theo mẫu quy định;</w:t>
            </w:r>
          </w:p>
        </w:tc>
        <w:tc>
          <w:p/>
          <w:p>
            <w:pPr>
              <w:spacing w:after="0" w:before="0" w:lineRule="auto" w:line="276"/>
              <w:jc w:val="left"/>
            </w:pPr>
            <w:r>
              <w:rPr>
                <w:rFonts w:ascii="Times New Roman" w:hAnsi="Times New Roman" w:cs="Times New Roman" w:eastAsia="Times New Roman"/>
                <w:b w:val="false"/>
                <w:sz w:val="26"/>
              </w:rPr>
              <w:t>Mẫu số 03 ĐP.docx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bằng chứng xác định trúng thưởng hoặc mô tả chi tiết về bằng chứng xác định trúng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hoạt động khuyến mại đối với chương trình khuyến mại mang tính may rủi thực hiện trên địa bàn 1 tỉnh, thành phố trực thuộc Trung ương, Công văn không xác nhận Đăng ký hoạt động khuyến mại đối với chương trình khuyến mại mang tính may rủi thực hiện trên địa bàn 1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21-05-2018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2026-05-05T06:10:50Z</dcterms:created>
  <dc:creator>Apache POI</dc:creator>
</cp:coreProperties>
</file>