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1275/QĐ-BNG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việc thay đổi, cải chính, bổ sung hộ tịch, xác định lại dân tộc, xác định lại giới tính, điều chỉnh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đăng ký việc thay đổi, cải chính, bổ sung hộ tịch, xác định lại dân tộc, xác định lại giới tính, điều chỉnh hộ tịch</w:t>
      </w:r>
    </w:p>
    <w:p>
      <w:pPr>
        <w:spacing w:after="0" w:before="0" w:lineRule="auto" w:line="276"/>
        <w:jc w:val="both"/>
      </w:pPr>
      <w:r>
        <w:rPr>
          <w:rFonts w:ascii="Times New Roman" w:hAnsi="Times New Roman" w:cs="Times New Roman" w:eastAsia="Times New Roman"/>
          <w:b w:val="false"/>
          <w:sz w:val="26"/>
        </w:rPr>
        <w:t>- Người có yêu cầu thay đổi, cải chính, bổ sung hộ tịch, xác định lại dân tộc,  xác định lại giới tính, điều chỉnh hộ tịch chuẩn bị hồ sơ theo quy định và nộp hồ sơ tại Cơ quan đại diện Việt Nam ở nước ngoài nơi đã đăng ký hộ tịch trước đây.</w:t>
      </w:r>
    </w:p>
    <w:p>
      <w:pPr>
        <w:spacing w:after="0" w:before="0" w:lineRule="auto" w:line="276"/>
        <w:jc w:val="both"/>
      </w:pPr>
      <w:r>
        <w:rPr>
          <w:rFonts w:ascii="Times New Roman" w:hAnsi="Times New Roman" w:cs="Times New Roman" w:eastAsia="Times New Roman"/>
          <w:b w:val="false"/>
          <w:sz w:val="26"/>
        </w:rPr>
        <w:t>- Cán bộ nhận hồ sơ có trách nhiệm kiểm tra toàn bộ hồ sơ, đối chiếu các thông tin trong hồ sơ:
(i) Trường hợp hồ sơ đầy đủ, hợp lệ thì tiếp nhận hồ sơ; 
(ii) Trường hợp hồ sơ chưa đầy đủ, hợp lệ thì hướng dẫn người nộp hồ sơ  bổ sung, hoàn thiện theo quy định.  Sau khi hồ sơ được bổ sung, thực hiện lại bước (i); trường hợp không thể bổ sung hồ sơ ngay thì phải có văn bản hướng dẫn, trong đó nêu rõ loại giấy tờ, nội dung cần bổ sung, ký, ghi rõ họ tên của cán bộ lãnh sự.
(iii) Trường hợp không bổ sung, hoàn thiện được hồ sơ thì thông báo từ chối giải quyết hồ sơ.</w:t>
      </w:r>
    </w:p>
    <w:p>
      <w:pPr>
        <w:spacing w:after="0" w:before="0" w:lineRule="auto" w:line="276"/>
        <w:jc w:val="both"/>
      </w:pPr>
      <w:r>
        <w:rPr>
          <w:rFonts w:ascii="Times New Roman" w:hAnsi="Times New Roman" w:cs="Times New Roman" w:eastAsia="Times New Roman"/>
          <w:b w:val="false"/>
          <w:sz w:val="26"/>
        </w:rPr>
        <w:t>-  Cán bộ xử lý hồ sơ có trách nhiệm kiểm tra lại toàn bộ hồ sơ, đảm bảo hồ sơ đầy đủ, hợp lệ: 
+ Trường hợp hồ sơ cần bổ sung, hoàn thiện thì gửi thông báo về tình trạng hồ sơ cho người nộp hồ sơ - thực hiện lại bước (ii); hoặc không đủ điều kiện giải quyết, phải từ chối giải quyết thì gửi thông báo cho đương sự.
+ Trường hợp cần phải kiểm tra, xác minh làm rõ hoặc do nguyên nhân khác mà không thể trả kết quả đúng thời gian đã hẹn thì lập Phiếu xin lỗi và hẹn lại ngày trả kết quả, trong đó nêu rõ lý do chậm trả kết quả và thời gian hẹn trả kết quả, để gửi cho người có yêu cầu.
+ Trong thời hạn 03 ngày làm việc đối với việc thay đổi, cải chính hộ tịch, xác định lại dân tộc; ngay trong ngày làm việc đối với việc bổ sung hộ tịch, nếu thấy việc thay đổi, cải chính, bổ sung hộ tịch, xác định lại dân tộc là có cơ sở, phù hợp với quy định của pháp luật dân sự và pháp luật có liên quan, thì thực hiện việc ghi vào Sổ đăng ký thay đổi, cải chính, bổ sung hộ tịch, xác định lại dân tộc và báo cáoThủ trưởng Cơ quan đại diện Việt Nam ở nước ngoài xem xét ký Trích lục thay đổi/cải chính/bổ sung hộ tịch/xác định lại dân tộc cấp cho người có yêu cầu.
- Người có yêu cầu thay đổi, cải chính, bổ sung hộ tịch, xác định lại dân tộc kiểm tra thông tin trên Trích lục thay đổi/cải chính/bổ sung hộ tịch/xác định lại dân tộc, trong Sổ đăng ký thay đổi, cải chính, bổ sung hộ tịch, xác định lại dân tộc và ký tên vào Sổ đăng ký thay đổi, cải chính, bổ sung hộ tịch, xác định lại dân tộc, nhận Trích lục thay đổi/cải chính/bổ sung hộ tịch/xác định lại dân tộc.
- Trường hợp Sổ hộ tịch đã chuyển lưu tại Cục Lãnh sự thì sau khi đăng ký việc thay đổi, cải chính, bổ sung hộ tịch, xác định lại dân tộc, Cơ quan đại diện Việt Nam ở nước ngoài thông báo kèm theo Trích lục thay đổi/cải chính/bổ sung hộ tịch/xác định lại dân tộc (bản sao) cho Bộ Ngoại giao để ghi chú tiếp vào Sổ hộ tịch đang lưu tại Cục Lãnh sự.</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Ngay trong ngày làm việc đối với việc bổ sung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không quá 03 ngày làm việc. </w:t>
            </w:r>
          </w:p>
        </w:tc>
        <w:tc>
          <w:p/>
          <w:p>
            <w:pPr>
              <w:spacing w:after="0" w:before="0" w:lineRule="auto" w:line="276"/>
              <w:jc w:val="left"/>
            </w:pPr>
            <w:r>
              <w:rPr>
                <w:rFonts w:ascii="Times New Roman" w:hAnsi="Times New Roman" w:cs="Times New Roman" w:eastAsia="Times New Roman"/>
                <w:b w:val="false"/>
                <w:sz w:val="26"/>
              </w:rPr>
              <w:t>Lệ phí : 30 USD</w:t>
              <w:t xml:space="preserve"> (Đăng ký việc thay đổi, cải chính, bổ sung các vấn đề đã đăng ký tại Cơ quan đại diện Việt Nam)</w:t>
              <w:br/>
              <w:t>File đính kèm: Thong tu 264.2016.TT-BTC.pdf</w:t>
            </w:r>
          </w:p>
        </w:tc>
        <w:tc>
          <w:p/>
          <w:p>
            <w:pPr>
              <w:spacing w:after="0" w:before="0" w:lineRule="auto" w:line="276"/>
              <w:jc w:val="left"/>
            </w:pPr>
            <w:r>
              <w:rPr>
                <w:rFonts w:ascii="Times New Roman" w:hAnsi="Times New Roman" w:cs="Times New Roman" w:eastAsia="Times New Roman"/>
                <w:b w:val="false"/>
                <w:sz w:val="26"/>
              </w:rPr>
              <w:t>- Người có yêu cầu thay đổi, cải chính, bổ sung hộ tịch, xác định lại dân tộc trực tiếp thực hiện hoặc ủy quyền cho người khác thực hiện nộp hồ sơ trực tiếp hoặc gửi hồ sơ qua hệ thống bưu chính tới Cơ quan đại diện Việt Nam ở nước ngoài nơi đã đăng ký hộ tịch trước đây.
	- Ngoài các cách thực hiện nêu trên, nếu Cơ quan đại diện Việt Nam ở nước ngoài sử dụng Phần mềm đăng ký, quản lý hộ tịch điện tử dùng chung và kết nối với CSDLQGVDC,  trong điều kiện cơ sở hạ tầng kỹ thuật cho phép,              hồ sơ có thể nộp trực tuyến qua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thay đổi, cải chính, bổ sung hộ tịch, xác định lại dân tộc theo mẫu tại Phụ lục Thông tư 04/2020/TT-BTP (nếu người có yêu cầu lựa chọn nộp hồ sơ theo hình thức trực tiếp). - Giấy tờ liên quan đến việc thay đổi, cải chính, bổ sung hộ tịch, xác định lại dân tộc. - Văn bản ủy quyền theo quy định của pháp luật trong trường hợp ủy quyền thực hiện việc đăng ký thay đổi, cải chính, bổ sung hộ tịch, xác định lại dân tộc. Trường hợp người được ủy quyền là ông, bà, cha, mẹ, con, vợ, chồng, anh, chị, em ruột của người ủy quyền thì văn bản ủy quyền không phải công chứng, chứng thực, nhưng phải có giấy tờ chứng minh mối quan hệ với người ủy quyền.</w:t>
            </w:r>
          </w:p>
        </w:tc>
        <w:tc>
          <w:p/>
          <w:p>
            <w:pPr>
              <w:spacing w:after="0" w:before="0" w:lineRule="auto" w:line="276"/>
              <w:jc w:val="left"/>
            </w:pPr>
            <w:r>
              <w:rPr>
                <w:rFonts w:ascii="Times New Roman" w:hAnsi="Times New Roman" w:cs="Times New Roman" w:eastAsia="Times New Roman"/>
                <w:b w:val="false"/>
                <w:sz w:val="26"/>
              </w:rPr>
              <w:t>TỜ KHAI ĐĂNG KÝ VIỆC THAY ĐỔI, CẢI CHÍNH,.docx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 hoặc giấy tờ có giá trị thay thế hộ chiếu, chứng minh nhân dân,  thẻ căn cước công dân, thẻ căn cước hoặc các giấy tờ khác có dán ảnh và thông tin cá nhân do cơ quan có thẩm quyền cấp, còn giá trị sử dụng để chứng minh về nhân thân, quốc tịch của người có yêu cầu thay đổi, cải chính, bổ sung hộ tịch, xác định lại dân tộc.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gửi hồ sơ qua đường hệ thống bưu chính thì nộp bản sao các giấy tờ nêu trên đã được chứng thực hợp lệ. Trường hợp người yêu cầu là công dân Việt Nam và đã được cấp thẻ Căn cước công dân hoặc thẻ Căn cước có số định danh cá nhân thì có thể xuất trình bản chính giấy tờ đó (nếu nộp trực tiếp) hoặc nộp bản chụp giấy tờ này (nếu nộp qua đường hệ thống bưu chính hoặc gửi qua hệ thống đăng ký hộ tịch trực tuyến) để chứng minh nhân thân khi cơ sở hạ tầng kỹ thuật cho phép Cơ quan đại diện kết nối với CSDLQGVDC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ngoại giao, Cơ quan lãnh sự</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đổi/cải chính/bổ sung hộ tịch/xác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Thông tư số 03/2023/TT-BNG</w:t>
            </w:r>
          </w:p>
        </w:tc>
        <w:tc>
          <w:p/>
          <w:p>
            <w:pPr>
              <w:spacing w:after="0" w:before="0" w:lineRule="auto" w:line="276"/>
              <w:jc w:val="left"/>
            </w:pPr>
            <w:r>
              <w:rPr>
                <w:rFonts w:ascii="Times New Roman" w:hAnsi="Times New Roman" w:cs="Times New Roman" w:eastAsia="Times New Roman"/>
                <w:b w:val="false"/>
                <w:sz w:val="26"/>
              </w:rPr>
              <w:t>Thông tư số 03/2023/TT-BNG hướng dẫn việc tổ chức giải quyết công tác lãnh sự.</w:t>
            </w:r>
          </w:p>
        </w:tc>
        <w:tc>
          <w:p/>
          <w:p>
            <w:pPr>
              <w:spacing w:after="0" w:before="0" w:lineRule="auto" w:line="276"/>
              <w:jc w:val="left"/>
            </w:pPr>
            <w:r>
              <w:rPr>
                <w:rFonts w:ascii="Times New Roman" w:hAnsi="Times New Roman" w:cs="Times New Roman" w:eastAsia="Times New Roman"/>
                <w:b w:val="false"/>
                <w:sz w:val="26"/>
              </w:rPr>
              <w:t>27-07-2023</w:t>
            </w:r>
          </w:p>
        </w:tc>
        <w:tc>
          <w:p/>
        </w:tc>
      </w:tr>
      <w:tr>
        <w:tc>
          <w:p/>
          <w:p>
            <w:pPr>
              <w:spacing w:after="0" w:before="0" w:lineRule="auto" w:line="276"/>
              <w:jc w:val="left"/>
            </w:pPr>
            <w:r>
              <w:rPr>
                <w:rFonts w:ascii="Times New Roman" w:hAnsi="Times New Roman" w:cs="Times New Roman" w:eastAsia="Times New Roman"/>
                <w:b w:val="false"/>
                <w:sz w:val="26"/>
              </w:rPr>
              <w:t>Thông tư số 07/2023/TT-BNG</w:t>
            </w:r>
          </w:p>
        </w:tc>
        <w:tc>
          <w:p/>
          <w:p>
            <w:pPr>
              <w:spacing w:after="0" w:before="0" w:lineRule="auto" w:line="276"/>
              <w:jc w:val="left"/>
            </w:pPr>
            <w:r>
              <w:rPr>
                <w:rFonts w:ascii="Times New Roman" w:hAnsi="Times New Roman" w:cs="Times New Roman" w:eastAsia="Times New Roman"/>
                <w:b w:val="false"/>
                <w:sz w:val="26"/>
              </w:rPr>
              <w:t>Thông tư số 07/2023/TT-BNG của Bộ Ngoại giao: Hướng dẫn việc đăng ký và quản lý hộ tịch tại Cơ quan đại diện ngoại giao, Cơ quan đại diện lãnh sự của Việt Nam ở nước ngoài</w:t>
            </w:r>
          </w:p>
        </w:tc>
        <w:tc>
          <w:p/>
          <w:p>
            <w:pPr>
              <w:spacing w:after="0" w:before="0" w:lineRule="auto" w:line="276"/>
              <w:jc w:val="left"/>
            </w:pPr>
            <w:r>
              <w:rPr>
                <w:rFonts w:ascii="Times New Roman" w:hAnsi="Times New Roman" w:cs="Times New Roman" w:eastAsia="Times New Roman"/>
                <w:b w:val="false"/>
                <w:sz w:val="26"/>
              </w:rPr>
              <w:t>29-12-2023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quan đại diện Việt nam ở nước ngoài tiếp nhận, giải quyết yêu cầu đăng ký hộ tịch trực tuyến phù hợp với mức độ triển khai dịch vụ công trực tuyến và việc sử dụng đồng bộ Phần mềm đăng ký, quản lý hộ tịch điện tử dùng chung tại cơ quan mình. Trường hợp chưa tiếp nhận giải quyết đăng ký hộ tịch trực tuyến thì thông báo trên cổng thông tin điện tử của cơ quan mình hoặc có văn bản thông báo cho người yêu cầu và nêu rõ lý do; văn bản thông báo có thể gửi qua thư điện tử nếu người yêu cầu có địa chỉ thư điện tử.
- Giấy tờ do cơ quan có thẩm quyền của nước sở tại cấp sử dụng để đăng ký hộ tịch tại Cơ quan đại diện Việt Nam ở nước ngoài không phải hợp pháp hóa lãnh sự. Trường hợp có nghi ngờ về tính xác thực của giấy tờ, Cơ quan đại diện có thể yêu cầu giấy tờ đó phải được chứng nhận lãnh sự của cơ quan có thẩm quyền. Giấy tờ do cơ quan có thẩm quyền của nước thứ ba cấp sử dụng để đăng ký hộ tịch tại Cơ quan đại diện Việt Nam ở nước ngoài phải được hợp pháp hóa theo quy định. Giấy tờ bằng tiếng nước ngoài trong hồ sơ đăng ký hộ tịch phải được dịch sang tiếng Việt hoặc tiếng Anh theo quy định.
- Đối với giấy tờ nộp, xuất trình nếu người yêu cầu nộp hồ sơ theo hình thức trực tiếp:
+ Trường hợp người yêu cầu nộp giấy tờ là bản sao được cấp từ sổ gốc hoặc bản sao được chứng thực từ bản chính thì cán bộ lãnh sự không được yêu cầu xuất trình bản chính; nếu người yêu cầu chỉ nộp bản chụp và xuất trình bản chính thì cán bộ lãnh sự kiểm tra, đối chiếu bản chụp với bản chính và ký vào bản chụp xác nhận về việc đã đối chiếu nội dung giấy tờ đó, không được yêu cầu người đi đăng ký nộp bản sao có chứng thực.
+ Trường hợp pháp luật quy định xuất trình giấy tờ khi đăng ký hộ tịch, cán bộ lãnh sự có trách nhiệm kiểm tra giấy tờ xuất trình, đối chiếu với thông tin trong Tờ khai và trả lại cho người xuất trình, không được yêu cầu người đăng ký hộ tịch nộp thêm bản sao giấy tờ đó. Cán bộ lãnh sự chụp 01 bản giấy tờ xuất trình xác nhận đã đối chiếu với bản chính, để lưu hồ sơ.
- Đối với giấy tờ gửi kèm theo nếu người yêu cầu nộp hồ sơ theo hình thức trực tuyến:
+ Bản chụp các giấy tờ gửi kèm theo hồ sơ trực tuyến phải bảo đảm rõ nét, đầy đủ, toàn vẹn về nội dung, là bản chụp bằng máy ảnh, điện thoại hoặc được chụp, được quét bằng thiết bị điện tử, từ giấy tờ được cấp hợp lệ, còn giá trị sử dụng.
+ Trường hợp giấy tờ, tài liệu phải gửi kèm trong hồ sơ trực tuyến đã có bản sao điện tử hoặc đã có bản điện tử giấy tờ hộ tịch thì người yêu cầu được sử dụng bản điện tử này.
+ Khi đến cơ quan đăng ký hộ tịch nhận kết quả, người có yêu cầu xuất trình giấy tờ tuỳ thân, nộp các giấy tờ là thành phần hồ sơ theo quy định của pháp luật.
+ Trường hợp người yêu cầu không cung cấp được giấy tờ nêu trên theo quy định hoặc giấy tờ nộp, xuất trình bị tẩy xóa, sửa chữa, làm giả thì cơ quan đại diện hủy bỏ kết quả thay đổi, cải chính, bổ sung hộ tịch, xác định lại dân tộc.
- Cán bộ lãnh sự có trách nhiệm tiếp nhận đúng, đủ hồ sơ đăng ký hộ tịch theo quy định của pháp luật hộ tịch.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2026-05-17T00:37:34Z</dcterms:created>
  <dc:creator>Apache POI</dc:creator>
</cp:coreProperties>
</file>