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1.003841.000.00.00.H26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ban vận động thành lập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Những người sáng lập gửi hồ sơ đề nghị công nhận ban vận động thành lập hội có phạm vi hoạt động trong xã đến Ủy ban nhân dân cấp huyện.
</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xml:space="preserve"> - Bước 4: Trong thời hạn 30 ngày kể từ ngày nhận hồ sơ đầy đủ và hợp pháp, Ủy ban nhân dân cấp huyện xem xét, quyết định công nhận ban vận động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và trích ngang của những người dự kiến trong ban vận động thành lập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công nhận ban vận động thành lập hội (theo mẫu)</w:t>
            </w:r>
          </w:p>
        </w:tc>
        <w:tc>
          <w:p/>
          <w:p>
            <w:pPr>
              <w:spacing w:after="0" w:before="0" w:lineRule="auto" w:line="276"/>
              <w:jc w:val="left"/>
            </w:pPr>
            <w:r>
              <w:rPr>
                <w:rFonts w:ascii="Times New Roman" w:hAnsi="Times New Roman" w:cs="Times New Roman" w:eastAsia="Times New Roman"/>
                <w:b w:val="false"/>
                <w:sz w:val="26"/>
              </w:rPr>
              <w:t>Mau 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ban vận động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r>
        <w:tc>
          <w:p/>
          <w:p>
            <w:pPr>
              <w:spacing w:after="0" w:before="0" w:lineRule="auto" w:line="276"/>
              <w:jc w:val="left"/>
            </w:pPr>
            <w:r>
              <w:rPr>
                <w:rFonts w:ascii="Times New Roman" w:hAnsi="Times New Roman" w:cs="Times New Roman" w:eastAsia="Times New Roman"/>
                <w:b w:val="false"/>
                <w:sz w:val="26"/>
              </w:rPr>
              <w:t xml:space="preserve">34/2013/QĐ-UBND </w:t>
            </w:r>
          </w:p>
        </w:tc>
        <w:tc>
          <w:p/>
          <w:p>
            <w:pPr>
              <w:spacing w:after="0" w:before="0" w:lineRule="auto" w:line="276"/>
              <w:jc w:val="left"/>
            </w:pPr>
            <w:r>
              <w:rPr>
                <w:rFonts w:ascii="Times New Roman" w:hAnsi="Times New Roman" w:cs="Times New Roman" w:eastAsia="Times New Roman"/>
                <w:b w:val="false"/>
                <w:sz w:val="26"/>
              </w:rPr>
              <w:t>Quyết định 34/2013/QĐ-UBND</w:t>
            </w:r>
          </w:p>
        </w:tc>
        <w:tc>
          <w:p/>
          <w:p>
            <w:pPr>
              <w:spacing w:after="0" w:before="0" w:lineRule="auto" w:line="276"/>
              <w:jc w:val="left"/>
            </w:pPr>
            <w:r>
              <w:rPr>
                <w:rFonts w:ascii="Times New Roman" w:hAnsi="Times New Roman" w:cs="Times New Roman" w:eastAsia="Times New Roman"/>
                <w:b w:val="false"/>
                <w:sz w:val="26"/>
              </w:rPr>
              <w:t>30-08-2013</w:t>
            </w:r>
          </w:p>
        </w:tc>
        <w:tc>
          <w:p/>
          <w:p>
            <w:pPr>
              <w:spacing w:after="0" w:before="0" w:lineRule="auto" w:line="276"/>
              <w:jc w:val="left"/>
            </w:pPr>
            <w:r>
              <w:rPr>
                <w:rFonts w:ascii="Times New Roman" w:hAnsi="Times New Roman" w:cs="Times New Roman" w:eastAsia="Times New Roman"/>
                <w:b w:val="false"/>
                <w:sz w:val="26"/>
              </w:rPr>
              <w:t>Ủy ban Nhân dân tỉnh và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Ủy ban nhân dân cấp huyện quyết định công nhận ban vận động thành lập hội có phạm vi hoạt động trong xã.
b) Người đứng đầu ban vận động thành lập hội là công dân Việt Nam, sống thường trú tại Việt Nam có năng lực hành vi dân sự đầy đủ, có sức khỏe và có uy tín trong lĩnh vực hội dự kiến hoạt động.
c) Đối với hội có phạm vi hoạt động trong xã, ban vận động thành lập hội phải có ít nhất ba thành viên.
d) Ban vận động thành lập hội tự giải thể khi đại hội bầu ra ban lãnh đạo của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2026-05-07T05:34:12Z</dcterms:created>
  <dc:creator>Apache POI</dc:creator>
</cp:coreProperties>
</file>