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1.003827.000.00.00.H26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Ủy ban nhân dân cấp huyện (Phòng Nội vụ).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(theo mẫu)</w:t>
            </w:r>
          </w:p>
        </w:tc>
        <w:tc>
          <w:p/>
          <w:p>
            <w:pPr>
              <w:spacing w:after="0" w:before="0" w:lineRule="auto" w:line="276"/>
              <w:jc w:val="left"/>
            </w:pPr>
            <w:r>
              <w:rPr>
                <w:rFonts w:ascii="Times New Roman" w:hAnsi="Times New Roman" w:cs="Times New Roman" w:eastAsia="Times New Roman"/>
                <w:b w:val="false"/>
                <w:sz w:val="26"/>
              </w:rPr>
              <w:t>Mẫu 9 - Điều lệ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những người trong ban vận động thành lập hội được cơ quan nhà nước có thẩm quyền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của người đứng đầu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chính,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Căn cứ tình hình thực tế địa phương, Chủ tịch Ủy ban nhân dân cấp tỉnh ủy quyền để Chủ tịch Ủy ban nhân dân cấp huyện cho phép thành lập hội có phạm vi hoạt động trong xã.
b) Điều kiện thành lập hội: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có phạm vi hoạt động trong xã có ít nhất mười công dân, tổ chức trong xã có đủ điều kiện, tự nguyện, có đơn đăng ký tham gia thành lập hội.
c) Phải có ban vận động thành lập hội được cơ quan quản lý nhà nước về ngành, lĩnh vực chính mà hội dự kiến hoạt động công nhận.
d) Trong thời hạn 90 ngày kể từ ngày quyết định cho phép thành lập hội có hiệu lực, ban vận động thành lập hội phải tổ chức đại hội.
đ) Nếu qua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2026-05-07T05:26:51Z</dcterms:created>
  <dc:creator>Apache POI</dc:creator>
</cp:coreProperties>
</file>