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2.000110.000.00.00.H42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1:Trường hợp thay đổi, bổ sung dấu nghiệp vụ trong chứng thư giám định, thương nhân kinh doanh dịch vụ giám định thương mại phải đăng ký với cơ quan đăng ký dấu nghiệp vụ nơi thương nhân đăng ký kinh doanh</w:t>
      </w:r>
    </w:p>
    <w:p>
      <w:pPr>
        <w:spacing w:after="0" w:before="0" w:lineRule="auto" w:line="276"/>
        <w:jc w:val="both"/>
      </w:pPr>
      <w:r>
        <w:rPr>
          <w:rFonts w:ascii="Times New Roman" w:hAnsi="Times New Roman" w:cs="Times New Roman" w:eastAsia="Times New Roman"/>
          <w:b w:val="false"/>
          <w:sz w:val="26"/>
        </w:rPr>
        <w:t>Bước 2:Sở Công Thương tiếp nhận hồ sơ đăng ký thay đổi, bổ sung dấu nghiệp vụ từ các thương nhân kinh doanh dịch vụ giám định thương mại và các tổ chức, cá nhân khác có liên quan</w:t>
      </w:r>
    </w:p>
    <w:p>
      <w:pPr>
        <w:spacing w:after="0" w:before="0" w:lineRule="auto" w:line="276"/>
        <w:jc w:val="both"/>
      </w:pPr>
      <w:r>
        <w:rPr>
          <w:rFonts w:ascii="Times New Roman" w:hAnsi="Times New Roman" w:cs="Times New Roman" w:eastAsia="Times New Roman"/>
          <w:b w:val="false"/>
          <w:sz w:val="26"/>
        </w:rPr>
        <w:t>Bước 3:Trong thời gian 03 ngày làm việc kể từ ngày nhận bộ hồ sơ, cơ quan đăng ký dấu nghiệp vụ có trách nhiệm thông báo bằng văn bản cho thương nhân yêu cầu bổ sung và hoàn chỉnh hồ sơ trong trường hợp hồ sơ chưa đầy đủ, hợp lệ</w:t>
      </w:r>
    </w:p>
    <w:p>
      <w:pPr>
        <w:spacing w:after="0" w:before="0" w:lineRule="auto" w:line="276"/>
        <w:jc w:val="both"/>
      </w:pPr>
      <w:r>
        <w:rPr>
          <w:rFonts w:ascii="Times New Roman" w:hAnsi="Times New Roman" w:cs="Times New Roman" w:eastAsia="Times New Roman"/>
          <w:b w:val="false"/>
          <w:sz w:val="26"/>
        </w:rPr>
        <w:t>Bước 4:Trong thời hạn 07 ngày làm việc kể từ ngày tiếp nhận bộ hồ sơ hợp lệ theo quy định tại khoản 1 Điều này, cơ quan đăng ký dấu nghiệp vụ có trách nhiệm đăng ký dấu nghiệp vụ sử dụng trong chứng thư giám định của thương nhân vào Sổ đăng ký dấu nghiệp vụ và thông báo đăng ký dấu nghiệp vụ giám định cho thương nhân bằng văn bản</w:t>
      </w:r>
    </w:p>
    <w:p>
      <w:pPr>
        <w:spacing w:after="0" w:before="0" w:lineRule="auto" w:line="276"/>
        <w:jc w:val="both"/>
      </w:pPr>
      <w:r>
        <w:rPr>
          <w:rFonts w:ascii="Times New Roman" w:hAnsi="Times New Roman" w:cs="Times New Roman" w:eastAsia="Times New Roman"/>
          <w:b w:val="false"/>
          <w:sz w:val="26"/>
        </w:rPr>
        <w:t>	
Bước 1:Trường hợp thay đổi, bổ sung dấu nghiệp vụ trong chứng thư giám định, thương nhân kinh doanh dịch vụ giám định thương mại phải đăng ký với cơ quan đăng ký dấu nghiệp vụ nơi thương nhân đăng ký kinh doanh
Bước 2:Sở Công Thương tiếp nhận hồ sơ đăng ký thay đổi, bổ sung dấu nghiệp vụ từ các thương nhân kinh doanh dịch vụ giám định thương mại và các tổ chức, cá nhân khác có liên quan
Bước 3:Trong thời gian 03 ngày làm việc kể từ ngày nhận bộ hồ sơ, cơ quan đăng ký dấu nghiệp vụ có trách nhiệm thông báo bằng văn bản cho thương nhân yêu cầu bổ sung và hoàn chỉnh hồ sơ trong trường hợp hồ sơ chưa đầy đủ, hợp lệ
Bước 4:Trong thời hạn 07 ngày làm việc kể từ ngày tiếp nhận bộ hồ sơ hợp lệ theo quy định tại khoản 1 Điều này, cơ quan đăng ký dấu nghiệp vụ có trách nhiệm đăng ký dấu nghiệp vụ sử dụng trong chứng thư giám định của thương nhân vào Sổ đăng ký dấu nghiệp vụ và thông báo đăng ký dấu nghiệp vụ giám định cho thương nhân bằng văn bản
Bước 5:Thương nhân chuyển địa chỉ trụ sở chính sang tỉnh, thành phố khác trực thuộc Trung ương có trách nhiệm thông báo bằng văn bản về việc đã đăng ký dấu nghiệp vụ tại nơi chuyển đi đến cơ quan đăng ký dấu nghiệp vụ nơi chuyển đến trong thời hạn 30 ngày kể từ ngày chuyển đến và không phải làm thủ tục đăng ký dấu nghiệp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thay đổi, bổ sung dấu nghiệp vụ trong chứng thư giám định, thương nhân kinh doanh dịch vụ giám định thương mại phải đăng ký với cơ quan đăng ký dấu nghiệp vụ nơi thương nhân đăng ký kinh doanh.</w:t>
            </w:r>
          </w:p>
        </w:tc>
        <w:tc>
          <w:p/>
          <w:p>
            <w:pPr>
              <w:spacing w:after="0" w:before="0" w:lineRule="auto" w:line="276"/>
              <w:jc w:val="left"/>
            </w:pPr>
            <w:r>
              <w:rPr>
                <w:rFonts w:ascii="Times New Roman" w:hAnsi="Times New Roman" w:cs="Times New Roman" w:eastAsia="Times New Roman"/>
                <w:b w:val="false"/>
                <w:sz w:val="26"/>
              </w:rPr>
              <w:t>Mus55.docx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Trình tự giải quyết và hồ sơ đăng ký thay đổi, bổ sung dấu nghiệp vụ thực hiện theo quy định tại Điều 4 Thông tư số 01/2015/TT-BCT.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Thương nhân chuyển địa chỉ trụ sở chính sang tỉnh, thành phố khác trực thuộc Trung ương có trách nhiệm thông báo bằng văn bản về việc đã đăng ký dấu nghiệp vụ tại nơi chuyển đi đến cơ quan đăng ký dấu nghiệp vụ nơi chuyển đến trong thời hạn 30 ngày kể từ ngày chuyển đến và không phải làm thủ tục đăng ký dấu nghiệp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đăng ký thay đổi, bổ sung dấu nghiệp nghiệp vụ giám định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20-02-2006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125/2014/NĐ-CP</w:t>
            </w:r>
          </w:p>
        </w:tc>
        <w:tc>
          <w:p/>
          <w:p>
            <w:pPr>
              <w:spacing w:after="0" w:before="0" w:lineRule="auto" w:line="276"/>
              <w:jc w:val="left"/>
            </w:pPr>
            <w:r>
              <w:rPr>
                <w:rFonts w:ascii="Times New Roman" w:hAnsi="Times New Roman" w:cs="Times New Roman" w:eastAsia="Times New Roman"/>
                <w:b w:val="false"/>
                <w:sz w:val="26"/>
              </w:rPr>
              <w:t>Sửa đổi, bổ sung quy định về dịch vụ giám định thương mại tại Nghị định số 120/2011/NĐ-CP ngày 16 tháng 12 năm 2011 và nghị định số 20/2006/NĐ-CP ngày 20 tháng 02 năm 2006</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01/2015/TT-BCT</w:t>
            </w:r>
          </w:p>
        </w:tc>
        <w:tc>
          <w:p/>
          <w:p>
            <w:pPr>
              <w:spacing w:after="0" w:before="0" w:lineRule="auto" w:line="276"/>
              <w:jc w:val="left"/>
            </w:pPr>
            <w:r>
              <w:rPr>
                <w:rFonts w:ascii="Times New Roman" w:hAnsi="Times New Roman" w:cs="Times New Roman" w:eastAsia="Times New Roman"/>
                <w:b w:val="false"/>
                <w:sz w:val="26"/>
              </w:rPr>
              <w:t>Quy định thủ tục đăng ký dấu nghiệp vụ của thương nhân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12-01-2015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dịch vụ giám định thương mại.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2026-05-17T11:25:17Z</dcterms:created>
  <dc:creator>Apache POI</dc:creator>
</cp:coreProperties>
</file>