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1.003783.000.00.00.H26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chia, tách; sáp nhập; hợp nhất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lãnh đạo hội gửi hồ sơ xin chia, tách; sáp nhập; hợp nhất hội đến Ủy ban nhân dân cấp huyện.
</w:t>
      </w:r>
    </w:p>
    <w:p>
      <w:pPr>
        <w:spacing w:after="0" w:before="0" w:lineRule="auto" w:line="276"/>
        <w:jc w:val="both"/>
      </w:pPr>
      <w:r>
        <w:rPr>
          <w:rFonts w:ascii="Times New Roman" w:hAnsi="Times New Roman" w:cs="Times New Roman" w:eastAsia="Times New Roman"/>
          <w:b w:val="false"/>
          <w:sz w:val="26"/>
        </w:rPr>
        <w:t xml:space="preserve">- Bước 2: Cán bộ tiếp nhận hồ sơ xem xét hồ sơ và đề nghị bổ sung trong trường hợp hồ sơ chưa đầy đủ và hợp pháp.
 </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
</w:t>
      </w:r>
    </w:p>
    <w:p>
      <w:pPr>
        <w:spacing w:after="0" w:before="0" w:lineRule="auto" w:line="276"/>
        <w:jc w:val="both"/>
      </w:pPr>
      <w:r>
        <w:rPr>
          <w:rFonts w:ascii="Times New Roman" w:hAnsi="Times New Roman" w:cs="Times New Roman" w:eastAsia="Times New Roman"/>
          <w:b w:val="false"/>
          <w:sz w:val="26"/>
        </w:rPr>
        <w:t>- Bước 4: Trong thời hạn 30 ngày làm việc kể từ ngày nhận hồ sơ đầy đủ và hợp pháp, Ủy ban nhân dân cấp huyện xem xét, quyết định việc chia, tách; sáp nhập; hợp nhất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29 ngày làm việc kể từ ngày nhận đủ hồ sơ.
(Quyết định 1057/QĐ-UBND ngày 13/3/2020 của UBND Thành phố về việc thông qua Phương án đơn giản hóa thủ tục hành chính năm 2019, lĩnh vực: Nội vụ, Văn hóa và Thể thao, Du lịch, Giáo dục và Đào tạo  thuộc phạm vi quản lý nhà nước của UBND thành phố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29 ngày làm việc kể từ ngày nhận đủ hồ sơ.
(Quyết định 1057/QĐ-UBND ngày 13/3/2020 của UBND Thành phố về việc thông qua Phương án đơn giản hóa thủ tục hành chính năm 2019, lĩnh vực: Nội vụ, Văn hóa và Thể thao, Du lịch, Giáo dục và Đào tạo  thuộc phạm vi quản lý nhà nước của UBND thành phố Hà Nội)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29 ngày làm việc kể từ ngày nhận đủ hồ sơ.
(Quyết định 1057/QĐ-UBND ngày 13/3/2020 của UBND Thành phố về việc thông qua Phương án đơn giản hóa thủ tục hành chính năm 2019, lĩnh vực: Nội vụ, Văn hóa và Thể thao, Du lịch, Giáo dục và Đào tạo  thuộc phạm vi quản lý nhà nước của UBND thành phố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đại hội của hội về việc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ban lãnh đạo lâm thời của hội thành lập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và phiếu lý lịch tư pháp của người đứng đầu ban lãnh đạo lâm thời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nơi dự kiến đặt trụ sở của hội hình thành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chia, tách; sáp nhập; hợp nhất hội (Mẫu đơn đề nghị tách hội)</w:t>
            </w:r>
          </w:p>
        </w:tc>
        <w:tc>
          <w:p/>
          <w:p>
            <w:pPr>
              <w:spacing w:after="0" w:before="0" w:lineRule="auto" w:line="276"/>
              <w:jc w:val="left"/>
            </w:pPr>
            <w:r>
              <w:rPr>
                <w:rFonts w:ascii="Times New Roman" w:hAnsi="Times New Roman" w:cs="Times New Roman" w:eastAsia="Times New Roman"/>
                <w:b w:val="false"/>
                <w:sz w:val="26"/>
              </w:rPr>
              <w:t>Mẫu số 10.doc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chia, tách; sáp nhập; hợp nhất hội (Mẫu đơn đề nghị chia hội)</w:t>
            </w:r>
          </w:p>
        </w:tc>
        <w:tc>
          <w:p/>
          <w:p>
            <w:pPr>
              <w:spacing w:after="0" w:before="0" w:lineRule="auto" w:line="276"/>
              <w:jc w:val="left"/>
            </w:pPr>
            <w:r>
              <w:rPr>
                <w:rFonts w:ascii="Times New Roman" w:hAnsi="Times New Roman" w:cs="Times New Roman" w:eastAsia="Times New Roman"/>
                <w:b w:val="false"/>
                <w:sz w:val="26"/>
              </w:rPr>
              <w:t>Mẫu 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chia, tách; sáp nhập; hợp nhất hội (Mẫu đơn đề nghị sáp nhập hội)</w:t>
            </w:r>
          </w:p>
        </w:tc>
        <w:tc>
          <w:p/>
          <w:p>
            <w:pPr>
              <w:spacing w:after="0" w:before="0" w:lineRule="auto" w:line="276"/>
              <w:jc w:val="left"/>
            </w:pPr>
            <w:r>
              <w:rPr>
                <w:rFonts w:ascii="Times New Roman" w:hAnsi="Times New Roman" w:cs="Times New Roman" w:eastAsia="Times New Roman"/>
                <w:b w:val="false"/>
                <w:sz w:val="26"/>
              </w:rPr>
              <w:t>Mẫu 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chia, tách; sáp nhập; hợp nhất hội (Mẫu đơn đề nghị hợp nhất hội)</w:t>
            </w:r>
          </w:p>
        </w:tc>
        <w:tc>
          <w:p/>
          <w:p>
            <w:pPr>
              <w:spacing w:after="0" w:before="0" w:lineRule="auto" w:line="276"/>
              <w:jc w:val="left"/>
            </w:pPr>
            <w:r>
              <w:rPr>
                <w:rFonts w:ascii="Times New Roman" w:hAnsi="Times New Roman" w:cs="Times New Roman" w:eastAsia="Times New Roman"/>
                <w:b w:val="false"/>
                <w:sz w:val="26"/>
              </w:rPr>
              <w:t>Mẫu 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chia, tách; sáp nhập; hợp nhất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Trong thời hạn 30 ngày kể từ khi có quyết định chia, tách; sáp nhập; hợp nhất hội, các hội mới được hình thành phải tổ chức đại hội để thông qua các nội dung được quy định tại Điều 11 Nghị định số 45/2010/NĐ-CP.
b) Các hội mới được hình thành do chia, tách; sáp nhập; hợp nhất lập 01 bộ hồ sơ theo quy định tại Điều 12 Nghị định số 45/2010/NĐ-CP gửi cơ quan nhà nước có thẩm quyền theo Điều 14 Nghị định số 45/2010/NĐ-CP để xem xét, phê duyệt điều lệ.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2026-05-07T05:30:02Z</dcterms:created>
  <dc:creator>Apache POI</dc:creator>
</cp:coreProperties>
</file>