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1.001699.H20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1000/QĐ-UBND-HC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xác định lại mức độ khuyết tật và cấp Giấy xác nhận khuyết tật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nhu cầu xác định, xác định lại mức độ khuyết tật thì người đề nghị hoặc người đại diện hợp pháp của người khuyết tật làm hồ sơ theo quy định tại Điều 4 Thông tư số 01/2019/TT-BLĐTBXH ngày 02/01/2019 của Bộ trưởng Bộ Lao động - Thương binh và Xã hội quy định về việc xác định mức độ khuyết tật do Hội đồng xác định mức độ khuyết tật thực hiện (sau đây gọi tắt là Thông tư số 01/2019/TT-BLĐTBXH), riêng mẫu số 01 được sửa đổi, bổ sung tại Thông tư số 08/2023/TT-BLĐTBXH ngày 29/8/2023 của Bộ trưởng Bộ Lao động - Thương binh và Xã hội 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 (sau đây gọi tắt là Thông tư số 08/2023/TT-BLĐTBXH) gửi Chủ tịch Ủy ban nhân dân cấp xã nơi cư trú theo quy định của pháp luật.
Bước 2: Trong thời hạn 20 ngày làm việc, kể từ ngày nhận đơn đề nghị xác định mức độ khuyết tật, Chủ tịch Ủy ban nhân dân cấp xã có trách nhiệm:
- Gửi văn bản tham khảo ý kiến cơ sở giáo dục về tình trạng khó khăn trong học tập, sinh hoạt, giao tiếp và kiến nghị về dạng khuyết tật, mức độ khuyết tật của người được xác định mức độ khuyết tật đang đi học theo Mẫu số 04 quy định tại Thông tư số 01/2019/TT-BLĐTBXH.
- Triệu tập các thành viên, gửi thông báo về thời gian và địa điểm xác định mức độ khuyết tật cho người khuyết tật hoặc người đại diện hợp pháp của họ.
- Tổ chức đánh giá dạng khuyết tật và mức độ khuyết tật đối với người khuyết tật theo phương pháp quy định tại Điều 3 và theo các mẫu số 02 hoặc mẫu số 03 của Thông tư số 01/2019/TT-BLĐTBXH (được sửa đổi, bổ sung tại Thông tư số 08/2023/TT-BLĐTBXH).
Việc thực hiện xác định mức độ khuyết tật được tiến hành tại Ủy ban nhân dân cấp xã hoặc Trạm y tế. Trường hợp người khuyết tật không thể đến được địa điểm quy định trên đây thì Hội đồng tiến hành quan sát và phỏng vấn người khuyết tật tại nơi cư trú của người khuyết tật.
Bước 3: Lập hồ sơ, biên bản kết luận dạng khuyết tật và mức độ khuyết tật của người được đánh giá theo Mẫu số 05 ban hành kèm Thông tư số 01/2019/TT-BLĐTBXH (được sửa đổi, bổ sung tại Thông tư số 08/2023/TT-BLĐTBXH). 
- Riêng đối với trường hợp người khuyết tật đã có kết luận của Hội đồng Giám định y khoa về khả năng tự phục vụ, mức độ suy giảm khả năng lao động trước ngày 01/6/2012, Hội đồng xác định mức độ khuyết tật căn cứ kết luận của Hội đồng giám định y khoa để xác định mức độ khuyết tật theo quy định tại khoản 3 Điều 4 Nghị định số 28/2012/NĐ-CP của Chính phủ, cụ thể như sau: Người khuyết tật đặc biệt nặng khi được Hội đồng giám định y khoa kết luận không còn khả năng tự phục vụ hoặc suy giảm khả năng lao động từ 81% trở lên; Người khuyết tật nặng khi được Hội đồng giám định y khoa kết luận có khả năng tự phục vụ sinh hoạt nếu có người, phương tiện trợ giúp một phần hoặc suy giảm khả năng lao động từ 61% đến 80%; Người khuyết tật nhẹ khi được Hội đồng giám định y khoa kết luận có khả năng tự phục vụ sinh hoạt hoặc suy giảm khả năng lao động dưới 61%.
- Đối với những trường hợp theo quy định tại khoản 2, Điều 15 Luật Người khuyết tật (gồm: Hội đồng xác định mức độ khuyết tật không đưa ra được kết luận về mức độ khuyết tật; Người khuyết tật hoặc đại diện hợp pháp của người khuyết tật không đồng ý với kết luận của Hội đồng xác định mức độ khuyết tật; Có bằng chứng xác thực về việc xác định mức độ khuyết tật của Hội đồng xác định mức độ khuyết tật không khách quan, chính xác), thì Hội đồng cấp giấy giới thiệu và lập danh sách chuyển Hội đồng giám định y khoa thực hiện (qua Phòng Y tế).
Bước 4: Trong thời hạn 05 ngày làm việc, kể từ ngày có biên bản kết luận của Hội đồng về dạng khuyết tật và mức độ khuyết tật, Chủ tịch Ủy ban nhân cấp xã niêm yết, thông báo công khai kết luận của Hội đồng tại trụ sở Ủy ban nhân dân cấp xã và cấp Giấy xác nhận khuyết tật theo mẫu số 06 ban hành kèm Thông tư số 01/2019/TT-BLĐTBXH (được sửa đổi, bổ sung tại Thông tư số 08/2023/TT-BLĐTBXH). Trường hợp có khiếu nại, tố cáo hoặc không đồng ý với kết luận của Hội đồng thì trong thời hạn 05 ngày làm việc, Hội đồng tiến hành xác minh, thẩm tra, kết luận cụ thể và trả lời bằng văn bản cho người khiếu nại, tố cáo.
Đối với trường hợp do Hội đồng giám định y khoa xác định, kết luận về dạng khuyết tật và mức độ khuyết tật, trong thời hạn 05 ngày làm việc kể từ khi nhận được kết luận của Hội đồng Giám định y khoa, Chủ tịch Ủy ban nhân dân cấp xã cấp Giấy xác nhận khuyết tật theo mẫu số 06 ban hành kèm Thông tư số 01/2019/TT-BLĐTBXH (được sửa đổi, bổ sung tại Thông tư số 08/2023/TT-BLĐTBXH).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Đối với trường hợp xác định lại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Giấy xác nhận khuyết tật cũ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xác định khuyết tật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các giấy tờ liên quan đến khuyết tật (nếu có) như: bệnh án, giấy tờ khám, điều trị, phẫu thuật hoặc các giấy tờ liên quan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kết luận của Hội đồng Giám định y khoa về khả năng tự phục vụ, mức độ suy giảm khả năng lao động đối với trường hợp người khuyết tật đã có kết luận của Hội đồng Giám định y khoa trước ngày 01/6/2012.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theo Mẫu số 01 ban hành kèm Thông tư số 01/2019/TT-BLĐTBXH (được sửa đổi, bổ sung tại Thông tư số 08/2023/TT-BLĐTBXH).</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Thủ tục hành chính thực hiện trực tiếp.  - Thủ tục hành chính thực hiện tiếp nhận và trả kết quả qua dịch vụ bưu chính công ích. - Thủ tục hành chính thực hiện dịch vụ công trực tuyến một phần.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khuyết tật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28/2012/NĐ-CP</w:t>
            </w:r>
          </w:p>
        </w:tc>
        <w:tc>
          <w:p/>
          <w:p>
            <w:pPr>
              <w:spacing w:after="0" w:before="0" w:lineRule="auto" w:line="276"/>
              <w:jc w:val="left"/>
            </w:pPr>
            <w:r>
              <w:rPr>
                <w:rFonts w:ascii="Times New Roman" w:hAnsi="Times New Roman" w:cs="Times New Roman" w:eastAsia="Times New Roman"/>
                <w:b w:val="false"/>
                <w:sz w:val="26"/>
              </w:rPr>
              <w:t>28/2012/NĐ-CP - Quy định chi tiết và hướng dẫn thi hành một số điều của Luật Người khuyết tật</w:t>
            </w:r>
          </w:p>
        </w:tc>
        <w:tc>
          <w:p/>
          <w:p>
            <w:pPr>
              <w:spacing w:after="0" w:before="0" w:lineRule="auto" w:line="276"/>
              <w:jc w:val="left"/>
            </w:pPr>
            <w:r>
              <w:rPr>
                <w:rFonts w:ascii="Times New Roman" w:hAnsi="Times New Roman" w:cs="Times New Roman" w:eastAsia="Times New Roman"/>
                <w:b w:val="false"/>
                <w:sz w:val="26"/>
              </w:rPr>
              <w:t>10-04-2012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37/2012/TTLT-BLĐTBXH-BYT-BTC-BGDĐT</w:t>
            </w:r>
          </w:p>
        </w:tc>
        <w:tc>
          <w:p/>
          <w:p>
            <w:pPr>
              <w:spacing w:after="0" w:before="0" w:lineRule="auto" w:line="276"/>
              <w:jc w:val="left"/>
            </w:pPr>
            <w:r>
              <w:rPr>
                <w:rFonts w:ascii="Times New Roman" w:hAnsi="Times New Roman" w:cs="Times New Roman" w:eastAsia="Times New Roman"/>
                <w:b w:val="false"/>
                <w:sz w:val="26"/>
              </w:rPr>
              <w:t>Thông tư liên tịch 37/2012/TTLT-BLĐTBXH-BYT-BTC-BGDĐT - Quy định về việc xác định mức độ khuyết tật do Hội đồng xác định mức độ khuyết tật thực hiện</w:t>
            </w:r>
          </w:p>
        </w:tc>
        <w:tc>
          <w:p/>
          <w:p>
            <w:pPr>
              <w:spacing w:after="0" w:before="0" w:lineRule="auto" w:line="276"/>
              <w:jc w:val="left"/>
            </w:pPr>
            <w:r>
              <w:rPr>
                <w:rFonts w:ascii="Times New Roman" w:hAnsi="Times New Roman" w:cs="Times New Roman" w:eastAsia="Times New Roman"/>
                <w:b w:val="false"/>
                <w:sz w:val="26"/>
              </w:rPr>
              <w:t>28-12-2012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51/2010/QH12</w:t>
            </w:r>
          </w:p>
        </w:tc>
        <w:tc>
          <w:p/>
          <w:p>
            <w:pPr>
              <w:spacing w:after="0" w:before="0" w:lineRule="auto" w:line="276"/>
              <w:jc w:val="left"/>
            </w:pPr>
            <w:r>
              <w:rPr>
                <w:rFonts w:ascii="Times New Roman" w:hAnsi="Times New Roman" w:cs="Times New Roman" w:eastAsia="Times New Roman"/>
                <w:b w:val="false"/>
                <w:sz w:val="26"/>
              </w:rPr>
              <w:t>Luật Người khuyết tật</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01/2019/TT-BLĐTBXH</w:t>
            </w:r>
          </w:p>
        </w:tc>
        <w:tc>
          <w:p/>
          <w:p>
            <w:pPr>
              <w:spacing w:after="0" w:before="0" w:lineRule="auto" w:line="276"/>
              <w:jc w:val="left"/>
            </w:pPr>
            <w:r>
              <w:rPr>
                <w:rFonts w:ascii="Times New Roman" w:hAnsi="Times New Roman" w:cs="Times New Roman" w:eastAsia="Times New Roman"/>
                <w:b w:val="false"/>
                <w:sz w:val="26"/>
              </w:rPr>
              <w:t>Thông tư 01/2019/TT-BLĐTBXH</w:t>
            </w:r>
          </w:p>
        </w:tc>
        <w:tc>
          <w:p/>
          <w:p>
            <w:pPr>
              <w:spacing w:after="0" w:before="0" w:lineRule="auto" w:line="276"/>
              <w:jc w:val="left"/>
            </w:pPr>
            <w:r>
              <w:rPr>
                <w:rFonts w:ascii="Times New Roman" w:hAnsi="Times New Roman" w:cs="Times New Roman" w:eastAsia="Times New Roman"/>
                <w:b w:val="false"/>
                <w:sz w:val="26"/>
              </w:rPr>
              <w:t>02-01-2019</w:t>
            </w:r>
          </w:p>
        </w:tc>
        <w:tc>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Thông tư 08/2023/TT-BLĐTBXH sửa đổi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2026-05-19T12:34:21Z</dcterms:created>
  <dc:creator>Apache POI</dc:creator>
</cp:coreProperties>
</file>