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1505/QĐ-UBND_2019</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giải quyết thủ tục hành chính liên thông bao gồm thời gian giải quyết tại cơ quan có thẩm quyền theo quy định của pháp luật hiện hành và thời gian luân chuyển hồ sơ; thời gian chuyển hồ sơ là 02 ngày làm việc. Tổng thời gian giải quyết: Không quá 20 ngày làm việc kể từ ngày nhận đủ hồ sơ hợp lệ. Trong đó:  + Đăng ký khai sinh: Ngay trong ngày tiếp nhận yêu cầu, trường hợp nhận hồ sơ sau 15 giờ mà không giải quyết được ngay thì trả kết quả trong ngày làm việc tiếp theo. + Đăng ký thường trú: không quá 15 ngày làm việc kể từ ngày nhận đủ hồ sơ hợp lệ. + Cấp Thẻ bảo hiểm y tế cho trẻ em dưới 6 tuổi: Không quá 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Đăng ký khai sinh cho trẻ em: Miễn phí - Đăng ký thường trú cho trẻ em: Miễn phí -	Cấp thẻ bảo hiểm y tế: Không thu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giải quyết thủ tục hành chính liên thông bao gồm thời gian giải quyết tại cơ quan có thẩm quyền theo quy định của pháp luật hiện hành và thời gian luân chuyển hồ sơ; thời gian chuyển hồ sơ là 02 ngày làm việc. Tổng thời gian giải quyết: Không quá 20 ngày làm việc kể từ ngày nhận đủ hồ sơ hợp lệ. Trong đó:  + Đăng ký khai sinh: Ngay trong ngày tiếp nhận yêu cầu, trường hợp nhận hồ sơ sau 15 giờ mà không giải quyết được ngay thì trả kết quả trong ngày làm việc tiếp theo. + Đăng ký thường trú: không quá 15 ngày làm việc kể từ ngày nhận đủ hồ sơ hợp lệ. + Cấp Thẻ bảo hiểm y tế cho trẻ em dưới 6 tuổi: Không quá 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Đăng ký khai sinh cho trẻ em: Miễn phí - Đăng ký thường trú cho trẻ em: Miễn phí -	Cấp thẻ bảo hiểm y tế: Không thu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giải quyết thủ tục hành chính liên thông bao gồm thời gian giải quyết tại cơ quan có thẩm quyền theo quy định của pháp luật hiện hành và thời gian luân chuyển hồ sơ; thời gian chuyển hồ sơ là 02 ngày làm việc. Tổng thời gian giải quyết: Không quá 20 ngày làm việc kể từ ngày nhận đủ hồ sơ hợp lệ. Trong đó:  + Đăng ký khai sinh: Ngay trong ngày tiếp nhận yêu cầu, trường hợp nhận hồ sơ sau 15 giờ mà không giải quyết được ngay thì trả kết quả trong ngày làm việc tiếp theo. + Đăng ký thường trú: không quá 15 ngày làm việc kể từ ngày nhận đủ hồ sơ hợp lệ. + Cấp Thẻ bảo hiểm y tế cho trẻ em dưới 6 tuổi: Không quá 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Đăng ký khai sinh cho trẻ em: Miễn phí - Đăng ký thường trú cho trẻ em: Miễn phí -	Cấp thẻ bảo hiểm y tế: Không thu lệ phí)</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Bảo hiểm xã hội cấp huyện, Cơ quan công an đăng ký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Bộ phận tiếp nhận và trả kết quả của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08.a/2010/TT-BTP</w:t>
            </w:r>
          </w:p>
        </w:tc>
        <w:tc>
          <w:p/>
          <w:p>
            <w:pPr>
              <w:spacing w:after="0" w:before="0" w:lineRule="auto" w:line="276"/>
              <w:jc w:val="left"/>
            </w:pPr>
            <w:r>
              <w:rPr>
                <w:rFonts w:ascii="Times New Roman" w:hAnsi="Times New Roman" w:cs="Times New Roman" w:eastAsia="Times New Roman"/>
                <w:b w:val="false"/>
                <w:sz w:val="26"/>
              </w:rPr>
              <w:t>Thông tư 08.a/2010/TT-BTP</w:t>
            </w:r>
          </w:p>
        </w:tc>
        <w:tc>
          <w:p/>
          <w:p>
            <w:pPr>
              <w:spacing w:after="0" w:before="0" w:lineRule="auto" w:line="276"/>
              <w:jc w:val="left"/>
            </w:pPr>
            <w:r>
              <w:rPr>
                <w:rFonts w:ascii="Times New Roman" w:hAnsi="Times New Roman" w:cs="Times New Roman" w:eastAsia="Times New Roman"/>
                <w:b w:val="false"/>
                <w:sz w:val="26"/>
              </w:rPr>
              <w:t>25-03-2010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13/2017/NQ-HĐND</w:t>
            </w:r>
          </w:p>
        </w:tc>
        <w:tc>
          <w:p/>
          <w:p>
            <w:pPr>
              <w:spacing w:after="0" w:before="0" w:lineRule="auto" w:line="276"/>
              <w:jc w:val="left"/>
            </w:pPr>
            <w:r>
              <w:rPr>
                <w:rFonts w:ascii="Times New Roman" w:hAnsi="Times New Roman" w:cs="Times New Roman" w:eastAsia="Times New Roman"/>
                <w:b w:val="false"/>
                <w:sz w:val="26"/>
              </w:rPr>
              <w:t>Quy định mức thu, chế độ thu, nộp lệ phí đăng ký cư trú và lệ phí cấp chứng minh nhân dân trên địa bàn tỉnh Tiền Giang</w:t>
            </w:r>
          </w:p>
        </w:tc>
        <w:tc>
          <w:p/>
          <w:p>
            <w:pPr>
              <w:spacing w:after="0" w:before="0" w:lineRule="auto" w:line="276"/>
              <w:jc w:val="left"/>
            </w:pPr>
            <w:r>
              <w:rPr>
                <w:rFonts w:ascii="Times New Roman" w:hAnsi="Times New Roman" w:cs="Times New Roman" w:eastAsia="Times New Roman"/>
                <w:b w:val="false"/>
                <w:sz w:val="26"/>
              </w:rPr>
              <w:t>14-07-2017</w:t>
            </w:r>
          </w:p>
        </w:tc>
        <w:tc>
          <w:p/>
        </w:tc>
      </w:tr>
      <w:tr>
        <w:tc>
          <w:p/>
          <w:p>
            <w:pPr>
              <w:spacing w:after="0" w:before="0" w:lineRule="auto" w:line="276"/>
              <w:jc w:val="left"/>
            </w:pPr>
            <w:r>
              <w:rPr>
                <w:rFonts w:ascii="Times New Roman" w:hAnsi="Times New Roman" w:cs="Times New Roman" w:eastAsia="Times New Roman"/>
                <w:b w:val="false"/>
                <w:sz w:val="26"/>
              </w:rPr>
              <w:t>14/2017/NQ-HĐND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hộ tịch trên địa bàn tỉnh Tiền Giang</w:t>
            </w:r>
          </w:p>
        </w:tc>
        <w:tc>
          <w:p/>
          <w:p>
            <w:pPr>
              <w:spacing w:after="0" w:before="0" w:lineRule="auto" w:line="276"/>
              <w:jc w:val="left"/>
            </w:pPr>
            <w:r>
              <w:rPr>
                <w:rFonts w:ascii="Times New Roman" w:hAnsi="Times New Roman" w:cs="Times New Roman" w:eastAsia="Times New Roman"/>
                <w:b w:val="false"/>
                <w:sz w:val="26"/>
              </w:rPr>
              <w:t>14-07-2017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2026-05-22T16:10:26Z</dcterms:created>
  <dc:creator>Apache POI</dc:creator>
</cp:coreProperties>
</file>