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2.001481.000.00.00.H44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tỉnh gửi hồ sơ xin thành lập hội đến Bộ phận tiếp nhận và trả kết quả của Sở Nội vụ.</w:t>
      </w:r>
    </w:p>
    <w:p>
      <w:pPr>
        <w:spacing w:after="0" w:before="0" w:lineRule="auto" w:line="276"/>
        <w:jc w:val="both"/>
      </w:pPr>
      <w:r>
        <w:rPr>
          <w:rFonts w:ascii="Times New Roman" w:hAnsi="Times New Roman" w:cs="Times New Roman" w:eastAsia="Times New Roman"/>
          <w:b w:val="false"/>
          <w:sz w:val="26"/>
        </w:rPr>
        <w:t>- Bước 2: Công chức Bộ phận tiếp nhận và trả kết quả tiếp nhận hồ sơ, xem xét hồ sơ và đề nghị bổ sung trong trường hợp hồ sơ chưa đầy đủ và chưa hợp pháp; Trường hợp hồ sơ đầy đủ và hợp pháp, công chức tiếp nhận hồ sơ và chuyển hồ sơ đến bộ phận chuyên môn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3: Trong thời hạn 30 ngày làm việc kể từ ngày nhận hồ sơ đầy đủ và hợp pháp, Sở Nội vụ xem xét, trình Chủ tịch UBND tỉnh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Địa chỉ: Số 398 - Đường Trần Phú - phường Tân Dân - TP Việt Trì - tỉnh Phú Thọ
ĐT: 0210 2222 555</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truy cập:
http://dichvucong.phutho.gov.vn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nộp qua bưu điện gửi đến Trung tâm Phục vụ hành chính công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lý lịch tư pháp của người đứng đầu ban vận động thành lập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những người trong ban vận động thành lập hội được cơ quan nhà nước có thẩm quyền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nơi dự kiến đặt trụ sở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tài chính,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thành lập hội (theo mẫu);</w:t>
            </w:r>
          </w:p>
        </w:tc>
        <w:tc>
          <w:p/>
          <w:p>
            <w:pPr>
              <w:spacing w:after="0" w:before="0" w:lineRule="auto" w:line="276"/>
              <w:jc w:val="left"/>
            </w:pPr>
            <w:r>
              <w:rPr>
                <w:rFonts w:ascii="Times New Roman" w:hAnsi="Times New Roman" w:cs="Times New Roman" w:eastAsia="Times New Roman"/>
                <w:b w:val="false"/>
                <w:sz w:val="26"/>
              </w:rPr>
              <w:t>Mau 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hội (theo mẫu).</w:t>
            </w:r>
          </w:p>
        </w:tc>
        <w:tc>
          <w:p/>
          <w:p>
            <w:pPr>
              <w:spacing w:after="0" w:before="0" w:lineRule="auto" w:line="276"/>
              <w:jc w:val="left"/>
            </w:pPr>
            <w:r>
              <w:rPr>
                <w:rFonts w:ascii="Times New Roman" w:hAnsi="Times New Roman" w:cs="Times New Roman" w:eastAsia="Times New Roman"/>
                <w:b w:val="false"/>
                <w:sz w:val="26"/>
              </w:rPr>
              <w:t>Mẫu 9 - Điều lệ hội.doc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Trung tâm phục vụ hành chính công tỉnh: số 398, đường Trần Phú, phường Tân Dân, TP Việt Trì, tỉnh Phú Thọ, ĐT 02102222555; 2. Trực tuyến: Địa chỉ truy cập: http://dichvucong.phutho.gov.vn; 3. Dịch vụ Bưu chính công ích.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Chủ tịch Ủy ban nhân dân cấp tỉnh cho phép thành lập đối với hội có phạm vi hoạt động trong tỉnh.
          b) Điều kiện thành lập hội: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có phạm vi hoạt động trong tỉnh có ít nhất năm mươi công dân, tổ chức trong tỉnh có đủ điều kiện, tự nguyện, có đơn đăng ký tham gia thành lập hội;
          - Hội có phạm vi hoạt động trong huyện có ít nhất hai mươi công dân, tổ chức trong huyện có đủ điều kiện, tự nguyện, có đơn đăng ký tham gia thành lập hội;
          - Hiệp hội của các tổ chức kinh tế có hội viên là đại diện các tổ chức kinh tế có tư cách pháp nhân ở Việt Nam có phạm vi hoạt động trong tỉnh có ít nhất năm đại diện pháp nhân trong tỉnh cùng ngành nghề hoặc cùng lĩnh vực hoạt động có đủ điều kiện, tự nguyện, có đơn đăng ký tham gia thành lập hiệp hội.
          c) Phải có ban vận động thành lập hội được cơ quan quản lý nhà nước về ngành, lĩnh vực chính mà hội dự kiến hoạt động công nhận.
d) Trong thời hạn 90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2026-05-28T17:28:35Z</dcterms:created>
  <dc:creator>Apache POI</dc:creator>
</cp:coreProperties>
</file>