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1.003563.000.00.00.H56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175/QĐ-VP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an toàn kỹ thuật tàu cá</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Thủy sản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Tổ chức, cá nhân nộp 01 bộ hồ sơ trực tiếp tại cơ sở đăng kiểm tàu cá 
hoặc gửi qua dịch vụ bưu chính hoặc qua môi trường mạng; 
b) Trường hợp nộp hồ sơ trực tiếp: Cơ sở đăng kiểm tàu cá kiểm tra thành 
phần hồ sơ và trả lời ngay khi tổ chức, cá nhân đến nộp hồ sơ; 
c) Trường hợp nộp hồ sơ qua dịch vụ bưu chính hoặc qua môi trường mạng: 
Trong thời hạn không quá 02 ngày làm việc, cơ sở đăng kiểm tàu cá xem xét tính 
đầy đủ, nếu hồ sơ chưa đầy đủ theo quy định, cơ sở đăng kiểm tàu cá có văn bản 
thông báo rõ cho tổ chức, cá nhân bổ sung; 
d) Trong thời hạn 01 ngày làm việc, kể từ ngày nhận được hồ sơ đầy đủ 
theo quy định, cơ sở đăng kiểm tàu cá thống nhất thời gian và địa điểm kiểm tra 
với tổ chức, cá nhân đề nghị; 
đ) Cơ sở đăng kiểm tàu cá tiến hành giám sát an toàn kỹ thuật tàu cá, tàu 
công vụ thủy sản, tàu phục vụ nuôi trồng thủy sản theo quy chuẩn kỹ thuật tàu cá 
và tiêu chuẩn, quy chuẩn kỹ thuật có liên quan. Đối với vật liệu, máy móc, trang 
thiết bị quy định tại Phụ lục VI ban hành kèm theo Thông tư số 02/2026/TT
BNNMT ngày 01/01/2026, theo tiến độ thi công, trước khi lắp đặt trên tàu, tổ 
chức, cá nhân đề nghị cấp Giấy chứng nhận an toàn kỹ thuật nộp Giấy chứng nhận 
hợp chuẩn, hợp quy (bản sao và xuất trình bản chính hoặc bản sao có chứng thực 
để đối chiếu) và xuất trình các tài liệu kèm theo (đối với vật liệu, máy móc, trang 
thiết bị sản xuất trong nước) hoặc nộp Giấy chứng nhận xuất xứ hàng hóa, chứng 
nhận chất lượng và xuất trình tài liệu kỹ thuật hướng dẫn lắp đặt, sử dụng, sửa 
chữa thiết bị của nhà sản xuất (đối với vật liệu, máy móc, trang thiết bị nhập khẩu) 
hoặc nộp chứng nhận chế tạo, chứng nhận kiểm định theo quy định của pháp luật 
(bản sao và xuất trình bản chính hoặc bản sao có chứng thực để đối chiếu);  
e) Trường hợp máy chính là máy thủy đã qua sử dụng không đáp ứng theo 
quy định tại điểm đ khoản này thì phải được cơ sở đăng kiểm tàu cá kiểm tra, đánh 
giá theo Mẫu số 07.BĐ Phụ lục V ban hành kèm theo Thông tư số 02/2026/TT
BNNMT ngày 01/01/2026; 
g) Trường hợp kết quả không đạt yêu cầu, trong thời hạn 02 ngày làm việc 
kể từ ngày hoàn thành giám sát kỹ thuật, cơ sở đăng kiểm tàu cá thông báo bằng 
văn bản nêu rõ lý do cho tổ chức, cá nhân; trường hợp kết quả đạt yêu cầu, trong 
thời hạn 03 ngày làm việc kể từ khi hoàn thành kiểm tra, cơ sở đăng kiểm tàu cá 
cấp cho chủ tàu các giấy tờ: 
Biên bản kiểm tra kỹ thuật tàu cá, tàu công vụ thủy sản, tàu phục vụ nuôi 
trồng thủy sản theo Mẫu số 04a.BĐ đến Mẫu số 04o.BĐ Phụ lục V ban hành kèm 
theo Thông tư số 02/2026/TT-BNNMT ngày 01/01/2026;
Giấy chứng nhận an toàn kỹ thuật tàu cá, tàu công vụ thủy sản, tàu phục vụ 
nuôi trồng thủy sản theo Mẫu số 05.BĐ Phụ lục V ban hành kèm theo Thông tư số 
02/2026/TT-BNNMT ngày 01/01/2026; 
Sổ đăng kiểm tàu cá, tàu phục vụ nuôi trồng thủy sản theo Mẫu số 06a.BĐ 
hoặc sổ đăng kiểm tàu công vụ thủy sản Mẫu số 06b.BĐ (đối với trường hợp kiểm 
tra đóng mới, lần đầu) Phụ lục V ban hành kèm theo Thông tư số 02/2026/TT
BNNMT ngày 01/01/2026; 
h) Cơ sở đăng kiểm tàu cá trả kết quả trực tiếp tại nơi nhận hồ sơ hoặc gửi 
qua dịch vụ bưu chính.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t xml:space="preserve">Phí :  </w:t>
              <w:t xml:space="preserve"> (Phí thẩm định được quy định cụ thể tại  Thông tư số 94/2021 /TT-BTC ngày 02/11 /2021 của Bộ Tài chính.)</w:t>
            </w:r>
          </w:p>
        </w:tc>
        <w:tc>
          <w:p/>
          <w:p>
            <w:pPr>
              <w:spacing w:after="0" w:before="0" w:lineRule="auto" w:line="276"/>
              <w:jc w:val="left"/>
            </w:pPr>
            <w:r>
              <w:rPr>
                <w:rFonts w:ascii="Times New Roman" w:hAnsi="Times New Roman" w:cs="Times New Roman" w:eastAsia="Times New Roman"/>
                <w:b w:val="false"/>
                <w:sz w:val="26"/>
              </w:rPr>
              <w:t>01 ngày làm việc, kể từ ngày nhận được hồ sơ đầy đủ theo quy định, cơ sở đăng kiểm tàu cá thống nhất thời gian và địa điểm kiểm tra với tổ chức, cá nhân đề nghị; trường hợp kết quả đạt yêu cầu, trong thời hạn 03 ngày làm việc kể từ khi hoàn thành kiểm tra.</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t xml:space="preserve">Phí :  </w:t>
              <w:t xml:space="preserve"> (Phí thẩm định được quy định cụ thể tại  Thông tư số 94/2021 /TT-BTC ngày 02/11 /2021 của Bộ Tài chính.)</w:t>
            </w:r>
          </w:p>
        </w:tc>
        <w:tc>
          <w:p/>
          <w:p>
            <w:pPr>
              <w:spacing w:after="0" w:before="0" w:lineRule="auto" w:line="276"/>
              <w:jc w:val="left"/>
            </w:pPr>
            <w:r>
              <w:rPr>
                <w:rFonts w:ascii="Times New Roman" w:hAnsi="Times New Roman" w:cs="Times New Roman" w:eastAsia="Times New Roman"/>
                <w:b w:val="false"/>
                <w:sz w:val="26"/>
              </w:rPr>
              <w:t>01 ngày làm việc, kể từ ngày nhận được hồ sơ đầy đủ theo quy định, cơ sở đăng kiểm tàu cá thống nhất thời gian và địa điểm kiểm tra với tổ chức, cá nhân đề nghị; trường hợp kết quả đạt yêu cầu, trong thời hạn 03 ngày làm việc kể từ khi hoàn thành kiểm tra.</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Giấy chứng nhận an toàn kỹ thuật tàu cá, tàu công vụ thủy sản, tàu phục vụ nuôi trồng thủy sản theo Mẫu số 03.BĐ Phụ lục V ban hành kèm theo Thông tư số 02/2026/TT-BNNMT ngày 01/01/2026</w:t>
            </w:r>
          </w:p>
        </w:tc>
        <w:tc>
          <w:p/>
          <w:p>
            <w:pPr>
              <w:spacing w:after="0" w:before="0" w:lineRule="auto" w:line="276"/>
              <w:jc w:val="left"/>
            </w:pPr>
            <w:r>
              <w:rPr>
                <w:rFonts w:ascii="Times New Roman" w:hAnsi="Times New Roman" w:cs="Times New Roman" w:eastAsia="Times New Roman"/>
                <w:b w:val="false"/>
                <w:sz w:val="26"/>
              </w:rPr>
              <w:t>Mus03.B.docx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chụp hồ sơ thiết kế đã được thẩm định đối với trường hợp đóng mới, cải hoán (không áp dụng khi cơ sở đăng kiểm thực hiện giám sát kỹ thuật đồng thời là cơ sở thẩm định hồ sơ thiết kế)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Trung tâm Đăng kiểm tàu cá</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Trung tâm Đăng kiểm tàu cá</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Cơ sở đăng kiểm tàu cá đủ điều kiện được công bố trên địa bàn tỉnh Thanh Hóa</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an toàn kỹ thuật tàu cá</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18/2017/QH14</w:t>
            </w:r>
          </w:p>
        </w:tc>
        <w:tc>
          <w:p/>
          <w:p>
            <w:pPr>
              <w:spacing w:after="0" w:before="0" w:lineRule="auto" w:line="276"/>
              <w:jc w:val="left"/>
            </w:pPr>
            <w:r>
              <w:rPr>
                <w:rFonts w:ascii="Times New Roman" w:hAnsi="Times New Roman" w:cs="Times New Roman" w:eastAsia="Times New Roman"/>
                <w:b w:val="false"/>
                <w:sz w:val="26"/>
              </w:rPr>
              <w:t>Luật 18/2017/QH14</w:t>
            </w:r>
          </w:p>
        </w:tc>
        <w:tc>
          <w:p/>
          <w:p>
            <w:pPr>
              <w:spacing w:after="0" w:before="0" w:lineRule="auto" w:line="276"/>
              <w:jc w:val="left"/>
            </w:pPr>
            <w:r>
              <w:rPr>
                <w:rFonts w:ascii="Times New Roman" w:hAnsi="Times New Roman" w:cs="Times New Roman" w:eastAsia="Times New Roman"/>
                <w:b w:val="false"/>
                <w:sz w:val="26"/>
              </w:rPr>
              <w:t>21-11-2017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94/2021/TT-BTC</w:t>
            </w:r>
          </w:p>
        </w:tc>
        <w:tc>
          <w:p/>
          <w:p>
            <w:pPr>
              <w:spacing w:after="0" w:before="0" w:lineRule="auto" w:line="276"/>
              <w:jc w:val="left"/>
            </w:pPr>
            <w:r>
              <w:rPr>
                <w:rFonts w:ascii="Times New Roman" w:hAnsi="Times New Roman" w:cs="Times New Roman" w:eastAsia="Times New Roman"/>
                <w:b w:val="false"/>
                <w:sz w:val="26"/>
              </w:rPr>
              <w:t>Thông tư 94/2021/TT-BTC</w:t>
            </w:r>
          </w:p>
        </w:tc>
        <w:tc>
          <w:p/>
          <w:p>
            <w:pPr>
              <w:spacing w:after="0" w:before="0" w:lineRule="auto" w:line="276"/>
              <w:jc w:val="left"/>
            </w:pPr>
            <w:r>
              <w:rPr>
                <w:rFonts w:ascii="Times New Roman" w:hAnsi="Times New Roman" w:cs="Times New Roman" w:eastAsia="Times New Roman"/>
                <w:b w:val="false"/>
                <w:sz w:val="26"/>
              </w:rPr>
              <w:t>02-11-2021</w:t>
            </w:r>
          </w:p>
        </w:tc>
        <w:tc>
          <w:p/>
        </w:tc>
      </w:tr>
      <w:tr>
        <w:tc>
          <w:p/>
          <w:p>
            <w:pPr>
              <w:spacing w:after="0" w:before="0" w:lineRule="auto" w:line="276"/>
              <w:jc w:val="left"/>
            </w:pPr>
            <w:r>
              <w:rPr>
                <w:rFonts w:ascii="Times New Roman" w:hAnsi="Times New Roman" w:cs="Times New Roman" w:eastAsia="Times New Roman"/>
                <w:b w:val="false"/>
                <w:sz w:val="26"/>
              </w:rPr>
              <w:t>01/2022/TT-BNNPTNT</w:t>
            </w:r>
          </w:p>
        </w:tc>
        <w:tc>
          <w:p/>
          <w:p>
            <w:pPr>
              <w:spacing w:after="0" w:before="0" w:lineRule="auto" w:line="276"/>
              <w:jc w:val="left"/>
            </w:pPr>
            <w:r>
              <w:rPr>
                <w:rFonts w:ascii="Times New Roman" w:hAnsi="Times New Roman" w:cs="Times New Roman" w:eastAsia="Times New Roman"/>
                <w:b w:val="false"/>
                <w:sz w:val="26"/>
              </w:rPr>
              <w:t>Thông tư 01/2022/TT-BNNPTNT</w:t>
            </w:r>
          </w:p>
        </w:tc>
        <w:tc>
          <w:p/>
          <w:p>
            <w:pPr>
              <w:spacing w:after="0" w:before="0" w:lineRule="auto" w:line="276"/>
              <w:jc w:val="left"/>
            </w:pPr>
            <w:r>
              <w:rPr>
                <w:rFonts w:ascii="Times New Roman" w:hAnsi="Times New Roman" w:cs="Times New Roman" w:eastAsia="Times New Roman"/>
                <w:b w:val="false"/>
                <w:sz w:val="26"/>
              </w:rPr>
              <w:t>18-01-2022</w:t>
            </w:r>
          </w:p>
        </w:tc>
        <w:tc>
          <w:p/>
        </w:tc>
      </w:tr>
      <w:tr>
        <w:tc>
          <w:p/>
          <w:p>
            <w:pPr>
              <w:spacing w:after="0" w:before="0" w:lineRule="auto" w:line="276"/>
              <w:jc w:val="left"/>
            </w:pPr>
            <w:r>
              <w:rPr>
                <w:rFonts w:ascii="Times New Roman" w:hAnsi="Times New Roman" w:cs="Times New Roman" w:eastAsia="Times New Roman"/>
                <w:b w:val="false"/>
                <w:sz w:val="26"/>
              </w:rPr>
              <w:t>02/2026/TT-BNNMT</w:t>
            </w:r>
          </w:p>
        </w:tc>
        <w:tc>
          <w:p/>
          <w:p>
            <w:pPr>
              <w:spacing w:after="0" w:before="0" w:lineRule="auto" w:line="276"/>
              <w:jc w:val="left"/>
            </w:pPr>
            <w:r>
              <w:rPr>
                <w:rFonts w:ascii="Times New Roman" w:hAnsi="Times New Roman" w:cs="Times New Roman" w:eastAsia="Times New Roman"/>
                <w:b w:val="false"/>
                <w:sz w:val="26"/>
              </w:rPr>
              <w:t>Quy định về đăng kiểm viên tàu cá; bảo đảm an toàn kỹ thuật; đăng ký, xóa đăng ký tàu cá, tàu công vụ thủy sản, tàu phục vụ nuôi trồng thủy sản; treo cờ và đánh dấu tàu cá, tàu phục vụ nuôi trồng thủy sản; nhập khẩu tàu cá; phân loại cảng cá; công bố mở, đóng cảng cá</w:t>
            </w:r>
          </w:p>
        </w:tc>
        <w:tc>
          <w:p/>
          <w:p>
            <w:pPr>
              <w:spacing w:after="0" w:before="0" w:lineRule="auto" w:line="276"/>
              <w:jc w:val="left"/>
            </w:pPr>
            <w:r>
              <w:rPr>
                <w:rFonts w:ascii="Times New Roman" w:hAnsi="Times New Roman" w:cs="Times New Roman" w:eastAsia="Times New Roman"/>
                <w:b w:val="false"/>
                <w:sz w:val="26"/>
              </w:rPr>
              <w:t>01-01-2026</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2026-05-29T14:57:53Z</dcterms:created>
  <dc:creator>Apache POI</dc:creator>
</cp:coreProperties>
</file>