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1.002393.000.00.00.H42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thương binh đồng thời là bệnh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gửi Sở Lao động - Thương binh và Xã hội nơi đang cư trú</w:t>
      </w:r>
    </w:p>
    <w:p>
      <w:pPr>
        <w:spacing w:after="0" w:before="0" w:lineRule="auto" w:line="276"/>
        <w:jc w:val="both"/>
      </w:pPr>
      <w:r>
        <w:rPr>
          <w:rFonts w:ascii="Times New Roman" w:hAnsi="Times New Roman" w:cs="Times New Roman" w:eastAsia="Times New Roman"/>
          <w:b w:val="false"/>
          <w:sz w:val="26"/>
        </w:rPr>
        <w:t>Bước 2: Sở Lao động - Thương binh và Xã hội trong thời gian 15 ngày làm việc kể từ ngày nhận đơn có trách nhiệm đối chiếu hồ sơ đang quản lý để ra quyết định trợ cấp thương tật hoặc trợ cấp bệnh binh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(Mẫu TB6 Thông tư số 05)</w:t>
            </w:r>
          </w:p>
        </w:tc>
        <w:tc>
          <w:p/>
          <w:p>
            <w:pPr>
              <w:spacing w:after="0" w:before="0" w:lineRule="auto" w:line="276"/>
              <w:jc w:val="left"/>
            </w:pPr>
            <w:r>
              <w:rPr>
                <w:rFonts w:ascii="Times New Roman" w:hAnsi="Times New Roman" w:cs="Times New Roman" w:eastAsia="Times New Roman"/>
                <w:b w:val="false"/>
                <w:sz w:val="26"/>
              </w:rPr>
              <w:t>Mẫu TB6.docx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thương binh và Hồ sơ bệnh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Sở Lao động Thương binh và Xã hội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thương tật hoặc quyết định trợ cấp bệnh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2026-04-29T15:26:46Z</dcterms:created>
  <dc:creator>Apache POI</dc:creator>
</cp:coreProperties>
</file>