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1.003486.000.00.00.H56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tra nhà nước về an toàn thực phẩm muối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Lập hồ sơ đăng ký kiểm tra nhà nước về an toàn thực phẩm muối nhập khẩu:
Trước hoặc khi lô hàng muối về đến cửa khẩu, người nhập khẩu gửi 01 (một) bộ hồ sơ đăng ký kiểm tra nhà nước về an toàn thực phẩm muối nhập khẩu theo Mẫu số 4 Phụ lục I và các thành phần hồ sơ theo quy định tại khoản 2 Điều 18 Nghị định số 15/2018/NĐ-CP ngày 02/02/2018 của Chính phủ quy định chi tiết thi hành một số điều của Luật An toàn thực phẩm (Nghị định số 15/2018/NĐ-CP) đến cơ quan kiểm tra (Chi cục thuộc Sở Nông nghiệp và Môi trường các tỉnh, thành phố trực thuộc Trung ương) tại địa phương cửa khẩu nhập lô hàng.
Trường hợp phải lấy mẫu và kiểm nghiệm an toàn thực phẩm mẫu muối nhập khẩu (áp dụng đối với phương thức kiểm tra chặt), người nhập khẩu thống nhất với cơ quan kiểm tra ngày lấy mẫu muối  và thông báo với cơ quan Hải quan cửa khẩu thời gian, địa điểm để chứng kiến việc lấy mẫu.</w:t>
      </w:r>
    </w:p>
    <w:p>
      <w:pPr>
        <w:spacing w:after="0" w:before="0" w:lineRule="auto" w:line="276"/>
        <w:jc w:val="both"/>
      </w:pPr>
      <w:r>
        <w:rPr>
          <w:rFonts w:ascii="Times New Roman" w:hAnsi="Times New Roman" w:cs="Times New Roman" w:eastAsia="Times New Roman"/>
          <w:b w:val="false"/>
          <w:sz w:val="26"/>
        </w:rPr>
        <w:t>Bước 2: Cơ quan kiểm tra tiếp nhận hồ sơ và tiến hành kiểm tra:
Cơ quan kiểm tra áp dụng phương thức kiểm tra an toàn thực phẩm muối nhập khẩu theo quy định tại Điều 17 Nghị định số 15/2018/NĐ-CP.
- Đối với phương thức kiểm tra chặt: Trong thời hạn 07 (bảy) ngày làm việc, kể từ ngày nhận hồ sơ, cơ quan kiểm tra nhà nước có trách nhiệm kiểm tra hồ sơ, tiến hành lấy mẫu, kiểm nghiệm các chỉ tiêu an toàn thực phẩm theo yêu cầu và ra thông báo thực phẩm đạt/ hoặc không đạt yêu cầu nhập khẩu theo Mẫu số 05 Phụ lục I ban hành kèm theo Nghị định số 15/2018/NĐ-CP. Trường hợp yêu cầu bổ sung hồ sơ thì phải nêu rõ lý do và căn cứ pháp lý của việc yêu cầu.
- Đối với phương thức kiểm tra thông thường: Trong thời hạn 03 (ba) ngày làm việc, kể từ ngày nhận hồ sơ, cơ quan kiểm tra nhà nước có trách nhiệm kiểm tra hồ sơ và ra “Thông báo thực phẩm đạt/ hoặc không đạt yêu cầu nhập khẩu”   theo Mẫu số 05 Phụ lục I ban hành kèm theo Nghị định số 15/2018/NĐ-CP. Trường hợp yêu cầu bổ sung hồ sơ thì phải nêu rõ lý do và căn cứ pháp lý của việc yêu cầu.</w:t>
      </w:r>
    </w:p>
    <w:p>
      <w:pPr>
        <w:spacing w:after="0" w:before="0" w:lineRule="auto" w:line="276"/>
        <w:jc w:val="both"/>
      </w:pPr>
      <w:r>
        <w:rPr>
          <w:rFonts w:ascii="Times New Roman" w:hAnsi="Times New Roman" w:cs="Times New Roman" w:eastAsia="Times New Roman"/>
          <w:b w:val="false"/>
          <w:sz w:val="26"/>
        </w:rPr>
        <w:t>Bước 3: Xử lý lô hàng muối nhập khẩu không đạt yêu cầu đối với phương thức kiểm tra chặt và phương thức kiểm tra thông thường:
Cơ quan kiểm tra quyết định các biện pháp xử lý theo các hình thức quy định tại khoản 3 Điều 55 Luật An toàn thực phẩm và báo cáo kết quả xử lý thực phẩm không đạt yêu cầu nhập khẩu với Bộ Nông nghiệp và Môi trường.
Sau khi hoàn tất việc xử lý đối với thực phẩm không đạt yêu cầu nhập khẩu theo quyết định của cơ quan kiểm tra nhà nước, người nhập khẩu có trách nhiệm báo cáo cơ quan kiểm tra nhà nước và cơ quan tiếp nhận hồ sơ công bố sản phẩm theo quy định tại Điều 20 Nghị định số 15/2018/NĐ-CP.</w:t>
      </w:r>
    </w:p>
    <w:p>
      <w:pPr>
        <w:spacing w:after="0" w:before="0" w:lineRule="auto" w:line="276"/>
        <w:jc w:val="both"/>
      </w:pPr>
      <w:r>
        <w:rPr>
          <w:rFonts w:ascii="Times New Roman" w:hAnsi="Times New Roman" w:cs="Times New Roman" w:eastAsia="Times New Roman"/>
          <w:b w:val="false"/>
          <w:sz w:val="26"/>
        </w:rPr>
        <w:t>Bước 4: Người nhập khẩu có trách nhiệm nộp Thông báo kết quả xác nhận thực phẩm đạt yêu cầu nhập khẩu cho cơ quan hải quan để thông quan hàng hóa.</w:t>
      </w:r>
    </w:p>
    <w:p>
      <w:pPr>
        <w:spacing w:after="0" w:before="0" w:lineRule="auto" w:line="276"/>
        <w:jc w:val="both"/>
      </w:pPr>
      <w:r>
        <w:rPr>
          <w:rFonts w:ascii="Times New Roman" w:hAnsi="Times New Roman" w:cs="Times New Roman" w:eastAsia="Times New Roman"/>
          <w:b w:val="false"/>
          <w:sz w:val="26"/>
        </w:rPr>
        <w:t>Bước 5: Trả kết quả kiểm tra:
Trả kết quả trực tiếp tại cơ quan kiểm tra hoặc gửi qua đường bưu điện theo đề nghị của người nhập khẩu.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phương thức kiểm tra chặt: Trong thời hạn 07 (bảy) ngày làm việc, kể từ ngày nhận hồ sơ. - Đối với phương thức kiểm tra thông thường: Trong thời hạn 03 (ba) ngày làm việc, kể từ ngày nhận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Đối với phương thức kiểm tra chặt: Trong thời hạn 07 (bảy) ngày làm việc, kể từ ngày nhận hồ sơ. - Đối với phương thức kiểm tra thông thường: Trong thời hạn 03 (ba) ngày làm việc, kể từ ngày nhận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phương thức kiểm tra chặt: Trong thời hạn 07 (bảy) ngày làm việc, kể từ ngày nhận hồ sơ. - Đối với phương thức kiểm tra thông thường: Trong thời hạn 03 (ba) ngày làm việc, kể từ ngày nhận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tự công bố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Danh mục hàng hóa (Packing List);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đăng ký kiểm tra thực phẩm nhập khẩu theo quy định tại Mẫu số 04 Phụ lục I ban hành kèm theo Nghị định số 15/2018/NĐ-CP;</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nhập khẩu theo hạn ngạch thuế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quản lý chất lượng nông lâm sản và thủy sản - tỉnh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quản lý chất lượng nông lâm sản và thủy sản - tỉnh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Nông nghiệp và Môi trường tại Trung tâm Phục vụ hành chính công tỉnh Thanh Hóa (Số 28 Đại lộ Lê Lợi, phường Hạc Thành, tỉnh Thanh Hóa); Địa chỉ trực tuyến: https://dichvucong.gov.vn (một phần); Trung tâm Phục vụ hành chính công các cấp.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kiểm tra nhà nước về an toàn thực phẩm muối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15/2018/NĐ-CP</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39/2018/TT-BNNPTNT</w:t>
            </w:r>
          </w:p>
        </w:tc>
        <w:tc>
          <w:p/>
          <w:p>
            <w:pPr>
              <w:spacing w:after="0" w:before="0" w:lineRule="auto" w:line="276"/>
              <w:jc w:val="left"/>
            </w:pPr>
            <w:r>
              <w:rPr>
                <w:rFonts w:ascii="Times New Roman" w:hAnsi="Times New Roman" w:cs="Times New Roman" w:eastAsia="Times New Roman"/>
                <w:b w:val="false"/>
                <w:sz w:val="26"/>
              </w:rPr>
              <w:t>Thông tư 39/2018/TT-BNNPTNT</w:t>
            </w:r>
          </w:p>
        </w:tc>
        <w:tc>
          <w:p/>
          <w:p>
            <w:pPr>
              <w:spacing w:after="0" w:before="0" w:lineRule="auto" w:line="276"/>
              <w:jc w:val="left"/>
            </w:pPr>
            <w:r>
              <w:rPr>
                <w:rFonts w:ascii="Times New Roman" w:hAnsi="Times New Roman" w:cs="Times New Roman" w:eastAsia="Times New Roman"/>
                <w:b w:val="false"/>
                <w:sz w:val="26"/>
              </w:rPr>
              <w:t>27-12-2018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nhập khẩu phải thực hiện tự công bố sản phẩm muối nhập khẩu theo quy định tại Điều 4, Điều 5 Nghị định số 15/2018/NĐ-CP và khoản 1 Điều 3 Nghị định số 155/2018/NĐ-CP ngày 12/11/2018 của Chính phủ sửa đổi, bổ sung điểm a khoản 2 Điều 5 Nghị định số 15/2018/NĐ-CP mới được phép lưu thông trên thị trường và có trách nhiệm thực hiện theo quy định tại Điều 20 Nghị định số 15/2018/NĐ-CP:
- Đối với nhập khẩu muối thực phẩm (muối ăn): Bản tự công bố sản phẩm phù hợp với quy chuẩn kỹ thuật quốc gia QCVN 01-193: 2021/BNNPTNT đối với muối (Natri clorua) thực phẩm của Bộ Nông nghiệp và Phát triển nông thôn.  
- Đối với nhập khẩu muối tinh: Bản tự công bố sản phẩm phù hợp với quy chuẩn kỹ thuật quốc gia  QCVN 01-194: 2021/BNNPTNT đối với muối (Natri clorua) tinh của Bộ Nông nghiệp và Phát triển nông thôn.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2026-05-27T17:30:30Z</dcterms:created>
  <dc:creator>Apache POI</dc:creator>
</cp:coreProperties>
</file>