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1.002363.000.00.00.H32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đối với Anh hùng lực lượng vũ trang nhân dân, Anh hùng lao động trong thời kỳ kháng chiến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kèm bản sao quyết định phong tặng hoặc truy tặng danh hiệu Anh hùng hoặc bản sao Bằng Anh hùng hoặc đại diện thân nhân hoặc người thờ cúng lập bản khai kèm biên bản ủy quyền gửi Ủy ban nhân dân cấp xã</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làm việc kể từ ngày nhận đủ giấy tờ hợp lệ, có trách nhiệm xác nhận bản khai, gửi Phòng Lao động - Thương binh và Xã hội kèm bản sao quyết định và biên bản ủy quyền</w:t>
      </w:r>
    </w:p>
    <w:p>
      <w:pPr>
        <w:spacing w:after="0" w:before="0" w:lineRule="auto" w:line="276"/>
        <w:jc w:val="both"/>
      </w:pPr>
      <w:r>
        <w:rPr>
          <w:rFonts w:ascii="Times New Roman" w:hAnsi="Times New Roman" w:cs="Times New Roman" w:eastAsia="Times New Roman"/>
          <w:b w:val="false"/>
          <w:sz w:val="26"/>
        </w:rPr>
        <w:t>Bước 3: Phòng Lao động - Thương binh và Xã hội trong thời gian 05 ngày làm việc kể từ ngày nhận đủ các giấy tờ hợp lệ, có trách nhiệm lập danh sách gửi Sở Lao động - Thương binh và Xã hội kèm các giấy tờ</w:t>
      </w:r>
    </w:p>
    <w:p>
      <w:pPr>
        <w:spacing w:after="0" w:before="0" w:lineRule="auto" w:line="276"/>
        <w:jc w:val="both"/>
      </w:pPr>
      <w:r>
        <w:rPr>
          <w:rFonts w:ascii="Times New Roman" w:hAnsi="Times New Roman" w:cs="Times New Roman" w:eastAsia="Times New Roman"/>
          <w:b w:val="false"/>
          <w:sz w:val="26"/>
        </w:rPr>
        <w:t>Bước 4: Sở Lao động - Thương binh và Xã hội trong thời gian 10 ngày làm việc kể từ ngày nhận đủ các giấy tờ hợp lệ, có trách nhiệm ra quyết định trợ cấp hàng tháng hoặc trợ cấp một lần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cá nhân (Mẫu AH1 Thông tư  05)</w:t>
            </w:r>
          </w:p>
        </w:tc>
        <w:tc>
          <w:p/>
          <w:p>
            <w:pPr>
              <w:spacing w:after="0" w:before="0" w:lineRule="auto" w:line="276"/>
              <w:jc w:val="left"/>
            </w:pPr>
            <w:r>
              <w:rPr>
                <w:rFonts w:ascii="Times New Roman" w:hAnsi="Times New Roman" w:cs="Times New Roman" w:eastAsia="Times New Roman"/>
                <w:b w:val="false"/>
                <w:sz w:val="26"/>
              </w:rPr>
              <w:t>Mẫu AH1.docx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phong tặng hoặc truy tặng danh hiệu Anh hùng hoặc bản sao Bằng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ủy quyền (Mẫu UQ Thông tư  05)</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bản khai cá nhân dùng cho thân nhân hoặc người thờ cúng Anh hùng lực lượng vũ trang nhân dân hoặc Anh hùng lao động trong thời kỳ kháng chiến (Mẫu AH2 Thông tư 05, kèm theo biên bản UQ Thông tư 05)</w:t>
            </w:r>
          </w:p>
        </w:tc>
        <w:tc>
          <w:p/>
          <w:p>
            <w:pPr>
              <w:spacing w:after="0" w:before="0" w:lineRule="auto" w:line="276"/>
              <w:jc w:val="left"/>
            </w:pPr>
            <w:r>
              <w:rPr>
                <w:rFonts w:ascii="Times New Roman" w:hAnsi="Times New Roman" w:cs="Times New Roman" w:eastAsia="Times New Roman"/>
                <w:b w:val="false"/>
                <w:sz w:val="26"/>
              </w:rPr>
              <w:t>Mẫu AH2.docx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Lao động-Thương binh và Xã hội, Ủy ban Nhân dân xã, phường, thị trấn., Phòng Lao động- Thương Binh và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Lao động-Thương binh và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hàng tháng, Quyết định trợ cấp một lần.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2026-05-08T08:08:59Z</dcterms:created>
  <dc:creator>Apache POI</dc:creator>
</cp:coreProperties>
</file>