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1.000920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109/QĐ-BVHTTDL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kinh doanh hoạt động thể thao đối với môn Cầu lông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gửi hồ sơ qua bưu chính hoặc trên môi trường điện tử hoặc nộp trực tiếp đến Cơ quan chuyên môn về thể dục, thể thao thuộc Ủy ban nhân dân cấp tỉnh nơi đăng ký địa điểm kinh doanh hoạt động thể thao hoặc nơi doanh nghiệp có trụ sở chính trường hợp doanh nghiệp có nhiều địa điểm kinh doanh hoạt động thể thao.
- Cơ quan chuyên môn về thể dục, thể thao thuộc Ủy ban nhân dân cấp tỉnh (sau đây gọi là cơ quan cấp Giấy chứng nhận) cấp cho doanh nghiệp giấy tiếp nhận hồ sơ.
- Trường hợp hồ sơ cần sửa đổi, bổ sung, cơ quan cấp Giấy chứng nhận thông báo trực tiếp hoặc bằng văn bản những nội dung cần sửa đổi, bổ sung đến doanh nghiệp trong thời hạn 03 ngày làm việc, kể từ ngày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tóm tắt tình hình chuẩn bị các điều kiện kinh doanh hoạt động thể thao theo Mẫu số 03 ban hành kèm theo Nghị định số 36/2019/NĐ-CP ngày 29/4/2019 quy định chi tiết một số điều của Luật 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Mẫu số 03.ND362019.docx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kinh doanh hoạt động thể thao (theo mẫu số 02 Phụ lục III Nghị định số 31/2024/NĐ-CP ngày 15/3/2024)</w:t>
            </w:r>
          </w:p>
        </w:tc>
        <w:tc>
          <w:p/>
          <w:p>
            <w:pPr>
              <w:spacing w:after="0" w:before="0" w:lineRule="auto" w:line="276"/>
              <w:jc w:val="left"/>
            </w:pPr>
            <w:r>
              <w:rPr>
                <w:rFonts w:ascii="Times New Roman" w:hAnsi="Times New Roman" w:cs="Times New Roman" w:eastAsia="Times New Roman"/>
                <w:b w:val="false"/>
                <w:sz w:val="26"/>
              </w:rPr>
              <w:t>Phu luc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Thông tin giấy chứng nhận đăng ký doanh nghiệp được khai thác trên Cơ sở dữ liệu quốc gia về đăng ký doanh nghiệp, không phải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chuyên môn về thể dục, thể thao thuộc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hoạt động thể thao (mẫu số 01 Phụ lục III Nghị định số 31/2024/NĐ-CP ngày 15/3/2024)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97/2015/QH13</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36/2019/NĐ-CP</w:t>
            </w:r>
          </w:p>
        </w:tc>
        <w:tc>
          <w:p/>
          <w:p>
            <w:pPr>
              <w:spacing w:after="0" w:before="0" w:lineRule="auto" w:line="276"/>
              <w:jc w:val="left"/>
            </w:pPr>
            <w:r>
              <w:rPr>
                <w:rFonts w:ascii="Times New Roman" w:hAnsi="Times New Roman" w:cs="Times New Roman" w:eastAsia="Times New Roman"/>
                <w:b w:val="false"/>
                <w:sz w:val="26"/>
              </w:rPr>
              <w:t>Nghị định 36/2019/NĐ-CP</w:t>
            </w:r>
          </w:p>
        </w:tc>
        <w:tc>
          <w:p/>
          <w:p>
            <w:pPr>
              <w:spacing w:after="0" w:before="0" w:lineRule="auto" w:line="276"/>
              <w:jc w:val="left"/>
            </w:pPr>
            <w:r>
              <w:rPr>
                <w:rFonts w:ascii="Times New Roman" w:hAnsi="Times New Roman" w:cs="Times New Roman" w:eastAsia="Times New Roman"/>
                <w:b w:val="false"/>
                <w:sz w:val="26"/>
              </w:rPr>
              <w:t>29-04-2019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26/2018/QH14</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31/2024/NĐ-CP</w:t>
            </w:r>
          </w:p>
        </w:tc>
        <w:tc>
          <w:p/>
          <w:p>
            <w:pPr>
              <w:spacing w:after="0" w:before="0" w:lineRule="auto" w:line="276"/>
              <w:jc w:val="left"/>
            </w:pPr>
            <w:r>
              <w:rPr>
                <w:rFonts w:ascii="Times New Roman" w:hAnsi="Times New Roman" w:cs="Times New Roman" w:eastAsia="Times New Roman"/>
                <w:b w:val="false"/>
                <w:sz w:val="26"/>
              </w:rPr>
              <w:t>Nghị định Chính phủ</w:t>
            </w:r>
          </w:p>
        </w:tc>
        <w:tc>
          <w:p/>
          <w:p>
            <w:pPr>
              <w:spacing w:after="0" w:before="0" w:lineRule="auto" w:line="276"/>
              <w:jc w:val="left"/>
            </w:pPr>
            <w:r>
              <w:rPr>
                <w:rFonts w:ascii="Times New Roman" w:hAnsi="Times New Roman" w:cs="Times New Roman" w:eastAsia="Times New Roman"/>
                <w:b w:val="false"/>
                <w:sz w:val="26"/>
              </w:rPr>
              <w:t>15-03-2024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2026-05-26T21:08:10Z</dcterms:created>
  <dc:creator>Apache POI</dc:creator>
</cp:coreProperties>
</file>