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2.000364.000.00.00.H18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Giấy khen của Chủ tịch UBND cấp huyện về khen thưởng đối ngoại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Bộ phận Tiếp nhận và Trả kết quả thuộc Văn phòng HĐND-UBND cấp huyện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xin ý kiến các cơ quan liên quan, báo cáo Hội đồng thi đua khen thưởng cùng cấp, tổng hợp trình Chủ tịch UBND cấp huyện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huyện, phòng Nội vụ thông báo Quyết định, viết bằng, đóng dấu và cấp phát cho đơn vị trình khen.</w:t>
      </w:r>
    </w:p>
    <w:p>
      <w:pPr>
        <w:spacing w:after="0" w:before="0" w:lineRule="auto" w:line="276"/>
        <w:jc w:val="both"/>
      </w:pPr>
      <w:r>
        <w:rPr>
          <w:rFonts w:ascii="Times New Roman" w:hAnsi="Times New Roman" w:cs="Times New Roman" w:eastAsia="Times New Roman"/>
          <w:b w:val="false"/>
          <w:sz w:val="26"/>
        </w:rPr>
        <w:t>Bước 4. Các trường hợp không được khen thưởng (không đúng đối tượng, không đủ tiêu chuẩn, không đủ hồ sơ hoặc vi phạm pháp luật), Phòng Nội vụ thông báo đến các đơn vị trình khen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phòng Nội vụ hoặc thông qua hệ thống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phòng Nội vụ hoặc thông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xét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do tập thể, cá nhân được đề nghị khen thưởng làm, trong đó ghi rõ thành tích để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tập thể, cá nhân được đề nghị tặng Giấy khen của cấp trình khen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xml:space="preserve">Bộ phận Tiếp nhận và Trả kết quả thuộc Văn phòng HĐND-UBND cấp huyện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cấp huyện tặng Giấy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tập thể, cá nhân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2026-05-01T08:45:38Z</dcterms:created>
  <dc:creator>Apache POI</dc:creator>
</cp:coreProperties>
</file>