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441/QĐ-BNN-KHCN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chọn, giao trực tiếp tổ chức và cá nhân chủ trì đề tài khoa học và công nghệ, dự án sản xuất thử nghiệm cấp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tuyển chọn, giao trực tiếp đề tài, dự án:
- Đối với đề tài thực hiện theo hình thức tuyển chọn: công bố công khai trên cổng thông tin điện tử của Bộ.
- Đối với các đề tài, dự án thực hiện theo hình thức giao trực tiếp: công bố công khai trên cổng thông tin điện tử của Bộ và thông báo bằng văn bản đến các tổ chức được Bộ giao trực tiếp.
- Thời gian công bố, thông báo: trong thời hạn 05 ngày làm việc kể từ ngày danh mục đặt hàng đề tài, dự án được phê duyệt.</w:t>
      </w:r>
    </w:p>
    <w:p>
      <w:pPr>
        <w:spacing w:after="0" w:before="0" w:lineRule="auto" w:line="276"/>
        <w:jc w:val="both"/>
      </w:pPr>
      <w:r>
        <w:rPr>
          <w:rFonts w:ascii="Times New Roman" w:hAnsi="Times New Roman" w:cs="Times New Roman" w:eastAsia="Times New Roman"/>
          <w:b w:val="false"/>
          <w:sz w:val="26"/>
        </w:rPr>
        <w:t>Bước 2: Nộp hồ sơ đăng ký tham gia tuyển chọn, giao trực tiếp:
- Tổ chức đăng ký tham gia tuyển chọn, giao trực tiếp gửi hồ sơ trực tiếp hoặc qua bưu điện về Vụ Khoa học, Công nghệ và Môi trường. Thời hạn nộp hồ sơ theo thông báo được đăng tải trên cổng thông tin điện tử của Bộ.
- Ngày chứng thực nhận hồ sơ là ngày ghi ở dấu của bưu điện (trường hợp gửi qua bưu điện) hoặc dấu đến của văn thư Vụ Khoa học, Công nghệ và Môi trường (trường hợp nộp trực tiếp).</w:t>
      </w:r>
    </w:p>
    <w:p>
      <w:pPr>
        <w:spacing w:after="0" w:before="0" w:lineRule="auto" w:line="276"/>
        <w:jc w:val="both"/>
      </w:pPr>
      <w:r>
        <w:rPr>
          <w:rFonts w:ascii="Times New Roman" w:hAnsi="Times New Roman" w:cs="Times New Roman" w:eastAsia="Times New Roman"/>
          <w:b w:val="false"/>
          <w:sz w:val="26"/>
        </w:rPr>
        <w:t>Bước 3: Mở và kiểm tra xác nhận tính hợp lệ của hồ sơ:
- Trong thời hạn 10 ngày làm việc kể từ ngày kết thúc thời hạn nộp hồ sơ tham gia tuyển chọn, giao trực tiếp, Vụ Khoa học, Công nghệ và Môi trường tiến hành mở, kiểm tra và xác nhận tính hợp lệ của hồ sơ với sự tham dự của đại diện tổ chức, cá nhân đăng ký tham gia tuyển chọn, giao trực tiếp (nếu cần).
- Hồ sơ hợp lệ được đưa vào xem xét, đánh giá là hồ sơ được chuẩn bị theo đúng các biểu mẫu và đáp ứng được các yêu cầu quy định.
- Kết quả mở hồ sơ được ghi thành biên bản theo mẫu</w:t>
      </w:r>
    </w:p>
    <w:p>
      <w:pPr>
        <w:spacing w:after="0" w:before="0" w:lineRule="auto" w:line="276"/>
        <w:jc w:val="both"/>
      </w:pPr>
      <w:r>
        <w:rPr>
          <w:rFonts w:ascii="Times New Roman" w:hAnsi="Times New Roman" w:cs="Times New Roman" w:eastAsia="Times New Roman"/>
          <w:b w:val="false"/>
          <w:sz w:val="26"/>
        </w:rPr>
        <w:t>Bước 4: Hội đồng tư vấn đánh giá hồ sơ:
- Bộ trưởng quyết định thành lập các hội đồng chuyên ngành để tư vấn tuyển chọn, giao trực tiếp đề tài, dự án.
- Trước phiên họp đánh giá hồ sơ tuyển chọn, giao trực tiếp ít nhất 05 ngày làm việc, thư ký hành chính có trách nhiệm chuẩn bị và gửi thành viên hội đồng các tài liệu sau: Quyết định thành lập hội đồng; trích lục danh mục đặt hàng đề tài, dự án được phê duyệt; hồ sơ đăng ký tham gia tuyển chọn hoặc giao trực tiếp; mẫu phiếu nhận xét.
- Hội đồng thảo luận thống nhất kiến nghị các nội dung: những điểm cần bổ sung, sửa đổi trong thuyết minh đề tài, dự án; các sản phẩm khoa học và công nghệ chính với những chỉ tiêu kinh tế - kỹ thuật tương ứng phải đạt; kinh phí cho việc thực hiện đề tài, dự án; những điểm cần lưu ý để tổ chức, cá nhân chủ trì thực hiện hoàn thiện hồ sơ; hoàn thành biên bản làm việc.</w:t>
      </w:r>
    </w:p>
    <w:p>
      <w:pPr>
        <w:spacing w:after="0" w:before="0" w:lineRule="auto" w:line="276"/>
        <w:jc w:val="both"/>
      </w:pPr>
      <w:r>
        <w:rPr>
          <w:rFonts w:ascii="Times New Roman" w:hAnsi="Times New Roman" w:cs="Times New Roman" w:eastAsia="Times New Roman"/>
          <w:b w:val="false"/>
          <w:sz w:val="26"/>
        </w:rPr>
        <w:t>Bước 5: Thẩm định nội dung, tài chính:
- Vụ Khoa học, Công nghệ và Môi trường trình Bộ trưởng quyết định thành lập Tổ thẩm định nội dung và kinh phí các đề tài, dự án.
- Nguyên tắc làm việc và trách nhiệm của Tổ thẩm định theo quy định tại Điều 13 Thông tư 10/2014/TT-BKHCN.
- Tổ thẩm định lập biên bản thẩm định đề tài hoặc biên bản thẩm định dự án.</w:t>
      </w:r>
    </w:p>
    <w:p>
      <w:pPr>
        <w:spacing w:after="0" w:before="0" w:lineRule="auto" w:line="276"/>
        <w:jc w:val="both"/>
      </w:pPr>
      <w:r>
        <w:rPr>
          <w:rFonts w:ascii="Times New Roman" w:hAnsi="Times New Roman" w:cs="Times New Roman" w:eastAsia="Times New Roman"/>
          <w:b w:val="false"/>
          <w:sz w:val="26"/>
        </w:rPr>
        <w:t>Bước 6: Phê duyệt đề tài, dự án:
- Trên cơ sở kết quả của Tổ thẩm định, Vụ Khoa học, Công nghệ và Môi trường trình Bộ trưởng phê duyệt danh mục và kinh phí thực hiện đề tài, dự án (bao gồm: tên đề tài, dự án; tổ chức và cá nhân chủ trì; mục tiêu; kết quả dự kiến; thời gian thực hiện; tổng kinh phí và kinh phí hàng năm). Trong thời hạn 10 ngày kể từ ngày có quyết định phê duyệt, Vụ Khoa học, Công nghệ và Môi trường  có trách nhiệm đăng tải trên cổng thông tin điện tử của Bộ.</w:t>
      </w:r>
    </w:p>
    <w:p>
      <w:pPr>
        <w:spacing w:after="0" w:before="0" w:lineRule="auto" w:line="276"/>
        <w:jc w:val="both"/>
      </w:pPr>
      <w:r>
        <w:rPr>
          <w:rFonts w:ascii="Times New Roman" w:hAnsi="Times New Roman" w:cs="Times New Roman" w:eastAsia="Times New Roman"/>
          <w:b w:val="false"/>
          <w:sz w:val="26"/>
        </w:rPr>
        <w:t>Bước 7: Phê duyệt thuyết minh và ký hợp đồng thực hiện đề tài, dự án.
- Tổ chức và cá nhân chủ trì thực hiện đề tài, dự án có trách nhiệm hoàn thiện hồ sơ trong thời hạn 30 ngày (kể từ ngày có quyết định phê duyệt danh mục và kinh phí thực hiện đề tài, dự án) và gửi cơ quan quản lý khoa học để tiến hành phê duyệt, ký kết hợp đồng, làm căn cứ bố trí kế hoạch thực hiện.
- Cơ quan quản lý khoa học chủ trì phối hợp với các đơn vị liên quan phê duyệt thuyết minh tổng thể đề tài, dự án:
+ Vụ Khoa học, Công nghệ và Môi trường và Vụ Tài chính phê duyệt thuyết minh đề tài, dự án do Bộ trực tiếp quản lý;
+ Các Tổng cục phê duyệt thuyết minh đề tài, dự án được giao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đó: 10 ngày mở hồ sơ; 05 ngày gửi hồ sơ cho các thành viên Hội đồng tư vấn; 20 ngày tổ chức họp Hội đồng tư vấn; 15 ngày hoàn thiện hồ sơ tuyển chọn, giao trực tiếp; 10 ngày thẩm định nội dung tài chính; 15 ngày hoàn thiện Hồ sơ để trình Bộ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đó: 10 ngày mở hồ sơ; 05 ngày gửi hồ sơ cho các thành viên Hội đồng tư vấn; 20 ngày tổ chức họp Hội đồng tư vấn; 15 ngày hoàn thiện hồ sơ tuyển chọn, giao trực tiếp; 10 ngày thẩm định nội dung tài chính; 15 ngày hoàn thiện Hồ sơ để trình Bộ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chủ trì thực hiện đề tài, dự án theo mẫu</w:t>
            </w:r>
          </w:p>
        </w:tc>
        <w:tc>
          <w:p/>
          <w:p>
            <w:pPr>
              <w:spacing w:after="0" w:before="0" w:lineRule="auto" w:line="276"/>
              <w:jc w:val="left"/>
            </w:pPr>
            <w:r>
              <w:rPr>
                <w:rFonts w:ascii="Times New Roman" w:hAnsi="Times New Roman" w:cs="Times New Roman" w:eastAsia="Times New Roman"/>
                <w:b w:val="false"/>
                <w:sz w:val="26"/>
              </w:rPr>
              <w:t>Mẫu B2.docx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Thuyết minh đề tài theo mẫu</w:t>
            </w:r>
          </w:p>
        </w:tc>
        <w:tc>
          <w:p/>
          <w:p>
            <w:pPr>
              <w:spacing w:after="0" w:before="0" w:lineRule="auto" w:line="276"/>
              <w:jc w:val="left"/>
            </w:pPr>
            <w:r>
              <w:rPr>
                <w:rFonts w:ascii="Times New Roman" w:hAnsi="Times New Roman" w:cs="Times New Roman" w:eastAsia="Times New Roman"/>
                <w:b w:val="false"/>
                <w:sz w:val="26"/>
              </w:rPr>
              <w:t>Mẫu B3a.docx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Thuyết minh dự án theo mẫu</w:t>
            </w:r>
          </w:p>
        </w:tc>
        <w:tc>
          <w:p/>
          <w:p>
            <w:pPr>
              <w:spacing w:after="0" w:before="0" w:lineRule="auto" w:line="276"/>
              <w:jc w:val="left"/>
            </w:pPr>
            <w:r>
              <w:rPr>
                <w:rFonts w:ascii="Times New Roman" w:hAnsi="Times New Roman" w:cs="Times New Roman" w:eastAsia="Times New Roman"/>
                <w:b w:val="false"/>
                <w:sz w:val="26"/>
              </w:rPr>
              <w:t>Mẫu B3b.docx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Tóm tắt hoạt động khoa học công nghệ của tổ chức đăng ký thực hiện đề tài, dự án theo mẫu</w:t>
            </w:r>
          </w:p>
        </w:tc>
        <w:tc>
          <w:p/>
          <w:p>
            <w:pPr>
              <w:spacing w:after="0" w:before="0" w:lineRule="auto" w:line="276"/>
              <w:jc w:val="left"/>
            </w:pPr>
            <w:r>
              <w:rPr>
                <w:rFonts w:ascii="Times New Roman" w:hAnsi="Times New Roman" w:cs="Times New Roman" w:eastAsia="Times New Roman"/>
                <w:b w:val="false"/>
                <w:sz w:val="26"/>
              </w:rPr>
              <w:t>Mẫu B4.docx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Lý lịch khoa học của cá nhân đăng ký chủ trì đề tài, dự án theo mẫu</w:t>
            </w:r>
          </w:p>
        </w:tc>
        <w:tc>
          <w:p/>
          <w:p>
            <w:pPr>
              <w:spacing w:after="0" w:before="0" w:lineRule="auto" w:line="276"/>
              <w:jc w:val="left"/>
            </w:pPr>
            <w:r>
              <w:rPr>
                <w:rFonts w:ascii="Times New Roman" w:hAnsi="Times New Roman" w:cs="Times New Roman" w:eastAsia="Times New Roman"/>
                <w:b w:val="false"/>
                <w:sz w:val="26"/>
              </w:rPr>
              <w:t>Mẫu B5.docx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Văn bản xác nhận của đơn vị đăng ký phối hợp thực hiện đề tài, dự án theo mẫu</w:t>
            </w:r>
          </w:p>
        </w:tc>
        <w:tc>
          <w:p/>
          <w:p>
            <w:pPr>
              <w:spacing w:after="0" w:before="0" w:lineRule="auto" w:line="276"/>
              <w:jc w:val="left"/>
            </w:pPr>
            <w:r>
              <w:rPr>
                <w:rFonts w:ascii="Times New Roman" w:hAnsi="Times New Roman" w:cs="Times New Roman" w:eastAsia="Times New Roman"/>
                <w:b w:val="false"/>
                <w:sz w:val="26"/>
              </w:rPr>
              <w:t>Mẫu B6.docx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Cam kết đóng góp vốn đối ứng (đối với các công ty,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khoa học công nghệ, Môi trường và Vật liệu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Vụ Khoa học Công nghệ và Môi trường, số 2 Ngọc Hà,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Vụ Khoa học, Công nghệ và Môi trường - Bộ NN-PTNT</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mục và kinh phí thực hiện đề tài, dự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18/2015/TT-BNNPTNT</w:t>
            </w:r>
          </w:p>
        </w:tc>
        <w:tc>
          <w:p/>
          <w:p>
            <w:pPr>
              <w:spacing w:after="0" w:before="0" w:lineRule="auto" w:line="276"/>
              <w:jc w:val="left"/>
            </w:pPr>
            <w:r>
              <w:rPr>
                <w:rFonts w:ascii="Times New Roman" w:hAnsi="Times New Roman" w:cs="Times New Roman" w:eastAsia="Times New Roman"/>
                <w:b w:val="false"/>
                <w:sz w:val="26"/>
              </w:rPr>
              <w:t>Quy định quản lý nhiệm vụ khoa học và công nghệ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24-04-2015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các tổ chức chủ trì thực hiện đề tài, dự án phải đáp ứng các điều kiện sau:
+ Có đăng ký hoạt động khoa học và công nghệ;
+ Có chức năng hoạt động phù hợp với lĩnh vực chuyên môn của nhiệm vụ khoa học và công nghệ;
+ Không thuộc một trong các trường hợp sau đây:
* Đến thời điểm nộp hồ sơ chưa hoàn trả đầy đủ kinh phí thu hồi theo hợp đồng thực hiện đề tài, dự án trước đây;
* Không được tham gia tuyển chọn, giao trực tiếp trong thời hạn 01 năm nếu nộp hồ sơ đánh giá nghiệm thu nhiệm vụ khoa học và công nghệ cấp Bộ, cấp quốc gia chậm so với thời hạn kết thúc hợp đồng nghiên cứu trên 30 ngày mà không có ý kiến chấp thuận của Bộ Khoa học và Công nghệ (đối với nhiệm vụ cấp quốc gia), Bộ Nông nghiệp và Phát triển nông thôn (đối với nhiệm vụ cấp Bộ);
* Không được tham gia tuyển chọn, giao trực tiếp trong thời hạn 03 năm (từ thời điểm có kết luận của cơ quan có thẩm quyền) nếu có sai phạm dẫn đến bị đình chỉ thực hiện nhiệm vụ; không triển khai ứng dụng kết quả nghiên cứu khoa học và phát triển công nghệ vào sản xuất theo hợp đồng nghiên cứu khoa học và phát triển công nghệ;
* Không được tham gia tuyển chọn, giao trực tiếp trong thời hạn 02 năm nếu không thực hiện nghĩa vụ đăng ký, nộp lưu giữ các kết quả nhiệm vụ khoa học và công nghệ sử dụng ngân sách nhà nước; không báo cáo ứng dụng kết quả của nhiệm vụ theo quy định.
- Đối với cá nhân chủ nhiệm đề tài, dự án phải đáp ứng các điều kiện sau:
+ Có trình độ đại học trở lên, có chuyên môn phù hợp và đang hoạt động cùng lĩnh vực có liên quan đến đề tài, dự án trong 05 năm gần nhất, tính đến thời điểm nộp hồ sơ;
+ Là người chủ trì hoặc tham gia chính xây dựng thuyết minh đề tài, dự án;
+ Có đủ khả năng trực tiếp thực hiện hoặc tổ chức thực hiện và đảm bảo đủ thời gian để chủ trì thực hiện đề tài, dự án.
+ Đến thời điểm hết hạn nộp hồ sơ, đang làm chủ nhiệm không quá 01 nhiệm vụ khoa học và công nghệ cấp Bộ hoặc cấp quốc gia;
+ Không thuộc một trong các trường hợp sau:
* Không được tham gia đăng ký tuyển chọn, giao trực tiếp trong thời gian 01 năm nếu nhiệm vụ khoa học và công nghệ cấp Bộ, cấp quốc gia bị dừng giữa chừng do nguyên nhân chủ quan của chủ nhiệm đề tài, dự án;
* Không được tham gia đăng ký tuyển chọn, giao trực tiếp trong thời gian 02 năm nếu nộp hồ sơ đánh giá nghiệm thu cấp Bộ, cấp quốc gia chậm so với thời hạn kết thúc hợp đồng nghiên cứu trên 30 ngày mà không có ý kiến chấp thuận của Bộ Khoa học và Công nghệ (đối với nhiệm vụ cấp quốc gia), Bộ Nông nghiệp và Phát triển nông thôn (đối với nhiệm vụ cấp Bộ); không thực hiện nghĩa vụ đăng ký, lưu giữ kết quả của đề tài, dự án đã được nghiệm thu;
* Không được tham gia đăng ký tuyển chọn, giao trực tiếp trong thời gian 03 năm nếu nhiệm vụ khoa học và công nghệ cấp Bộ, cấp quốc gia được đánh giá nghiệm thu ở mức “không đạt” kể từ thời điểm có kết luận của hội đồng đánh giá nghiệm thu cấp Bộ;
* Không được tham gia đăng ký tuyển chọn, giao trực tiếp trong thời gian 05 năm (tính từ ngày có quyết định của cơ quan có thẩm quyền) nếu nhiệm vụ khoa học và công nghệ cấp Bộ, cấp quốc gia do mình làm chủ nhiệm có sai phạm dẫn đến bị đình chỉ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2026-05-11T16:57:54Z</dcterms:created>
  <dc:creator>Apache POI</dc:creator>
</cp:coreProperties>
</file>