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2.000884.000.00.00.H01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chữ ký trong các văn bản (áp dụng cho cả trường hợp chứng thực điểm chỉ và trường hợp người yêu cầu chứng thực không điểm chỉ được)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chứng thực chữ ký/điểm chỉ/không thể ký, không thể điểm chỉ được phải xuất trình các giấy tờ phục vụ việc chứng thực chữ ký.</w:t>
      </w:r>
    </w:p>
    <w:p>
      <w:pPr>
        <w:spacing w:after="0" w:before="0" w:lineRule="auto" w:line="276"/>
        <w:jc w:val="both"/>
      </w:pPr>
      <w:r>
        <w:rPr>
          <w:rFonts w:ascii="Times New Roman" w:hAnsi="Times New Roman" w:cs="Times New Roman" w:eastAsia="Times New Roman"/>
          <w:b w:val="false"/>
          <w:sz w:val="26"/>
        </w:rPr>
        <w:t>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w:t>
      </w:r>
    </w:p>
    <w:p>
      <w:pPr>
        <w:spacing w:after="0" w:before="0" w:lineRule="auto" w:line="276"/>
        <w:jc w:val="both"/>
      </w:pPr>
      <w:r>
        <w:rPr>
          <w:rFonts w:ascii="Times New Roman" w:hAnsi="Times New Roman" w:cs="Times New Roman" w:eastAsia="Times New Roman"/>
          <w:b w:val="false"/>
          <w:sz w:val="26"/>
        </w:rPr>
        <w:t>Người thực hiện chứng thực kiểm tra giấy tờ yêu cầu chứng thực, nếu thấy đủ giấy tờ theo quy định, tại thời điểm chứng thực, người yêu cầu chứng thực minh mẫn, nhận thức và làm chủ được hành vi của mình và việc chứng thực không thuộc các trường hợp không được chứng thực chữ ký thì yêu cầu người yêu cầu chứng thực ký/điểm chỉ trước mặt và thực hiện chứng thực như sau:
* Ghi đầy đủ lời chứng chứng thực chữ ký theo mẫu quy định;
* Ký, ghi rõ họ tên, đóng dấu của cơ quan, tổ chức thực hiện chứng thực và ghi vào sổ chứng thực.
Đối với giấy tờ, văn bản có từ (02) hai trang trở lên thì ghi lời chứng vào trang cuối, nếu giấy tờ, văn bản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Đối với trường hợp chứng thực chữ ký/điểm chỉ/không thể ký, không thể điểm chỉ được tại bộ phận tiếp nhận và trả kết quả theo cơ chế một cửa, một cửa liên thông thì công chức tiếp nhận hồ sơ kiểm tra các giấy tờ, nếu nhận thấy người yêu cầu chứng thực có đủ điều kiện quy định tại Khoản 2 Điều 24 Nghị định số 23/2015/NĐ-CP thì đề nghị người yêu cầu chứng thực ký/điểm chỉ vào giấy tờ cần chứng thực và chuyển cho người có thẩm quyền ký chứng thực.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Phí : 10.000 Đồng</w:t>
              <w:t xml:space="preserve"> (trường hợp được tính là một hoặc nhiều chữ ký trong một giấy tờ, văn bản)</w:t>
              <w:br/>
              <w:t>File đính kèm: VanBanGoc_257-2016-TT-BTC.pdf</w:t>
            </w:r>
          </w:p>
        </w:tc>
        <w:tc>
          <w:p/>
          <w:p>
            <w:pPr>
              <w:spacing w:after="0" w:before="0" w:lineRule="auto" w:line="276"/>
              <w:jc w:val="left"/>
            </w:pPr>
            <w:r>
              <w:rPr>
                <w:rFonts w:ascii="Times New Roman" w:hAnsi="Times New Roman" w:cs="Times New Roman" w:eastAsia="Times New Roman"/>
                <w:b w:val="false"/>
                <w:sz w:val="26"/>
              </w:rPr>
              <w:t>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phải xuất trình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văn bản mà mình sẽ yêu cầu chứng thực chữ ký. Trường hợp chứng thực chữ ký trong giấy tờ, văn bản bằng tiếng nước ngoài, nếu người thực hiện chứng thực không hiểu rõ nội dung của giấy tờ, văn bản thì có quyền yêu cầu người yêu cầu chứng thực nộp kèm theo bản dịch ra tiếng Việt nội dung của giấy tờ, văn bản đó (bản dịch không cần công chứng hoặc chứng thực chữ ký người dịch, người yêu cầu chứng thực phải chịu trách nhiệm về nội dung của bản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ký/điểm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không được chứng thực chữ ký:
+ Tại thời điểm chứng thực, người yêu cầu chứng thực chữ ký không nhận thức và làm chủ được hành vi của mình.
+ Người yêu cầu chứng thực chữ ký xuất trình Căn cước điện tử hoặc Thẻ căn cước công dân hoặc Thẻ căn cước hoặc Giấy chứng nhận căn cước hoặc Hộ chiếu hoặc giấy tờ xuất nhập cảnh hoặc giấy tờ có giá trị đi lại quốc tế không còn giá trị sử dụng hoặc giả mạo.
+ Giấy tờ, văn bản mà người yêu cầu chứng thực ký vào có nội dung quy định tại Khoản 4 Điều 22 của Nghị định số 23/2015/NĐ-CP.
+ Giấy tờ, văn bản có nội dung là giao dịch; trừ Giấy ủy quyền trong các trường hợp Giấy ủy quyền: (1) ủy quyền về việc nộp hộ, nhận hộ hồ sơ, giấy tờ, trừ trường hợp pháp luật quy định không được ủy quyền; (2) ủy quyền nhận hộ lương hưu, bưu phẩm, trợ cấp, phụ cấp; (3) ủy quyền nhờ trông nom nhà cửa; (4) ủy quyền của thành viên hộ gia đình để vay vốn tại Ngân hàng chính sách xã hội;  hoặc trừ trường hợp pháp luật có quy định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2026-05-12T16:20:49Z</dcterms:created>
  <dc:creator>Apache POI</dc:creator>
</cp:coreProperties>
</file>