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2.002060.000.00.00.H36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doanh nghiệp đối với công ty nhận sáp nhập (đối với công ty trách nhiệm hữu hạn, công ty cổ phần và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hoặc qua dịch vụ bưu chính:
Người nộp hồ sơ đăng ký doanh nghiệp theo quy định tại Nghị định số 168/2025/NĐ-CP nộp hồ sơ tại Cơ quan Đăng ký kinh doanh cấp tỉnh nơi doanh nghiệp đặt trụ sở chính.
Sau khi tiếp nhận hồ sơ đăng ký doanh nghiệp, Cơ quan đăng ký kinh doanh cấp tỉnh trao giấy tiếp nhận hồ sơ và hẹn trả kết quả cho người nộp hồ sơ. Trong thời hạn 03 ngày làm việc kể từ ngày nhận hồ sơ, Cơ quan đăng ký kinh doanh cấp tỉnh xem xét tính hợp lệ của hồ sơ và cấp Giấy chứng nhận đăng ký doanh nghiệp, Giấy xác nhận về việc thay đổi nội dung đăng ký doanh nghiệp cho doanh nghiệp; trường hợp hồ sơ chưa hợp lệ, Cơ quan đăng ký kinh doanh cấp tỉnh thông báo bằng văn bản nội dung cần sửa đổi, bổ sung cho doanh nghiệp.
* Trường hợp đăng ký qua mạng thông tin điện tử:
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
* Công bố nội dung đăng ký doanh nghiệp:
Doanh nghiệp sau khi được cấp Giấy chứng nhận đăng ký doanh nghiệp phải thông báo công khai trên Cổng thông tin quốc gia về đăng ký doanh nghiệp và phải nộp phí theo quy định của pháp luật. Nội dung công bố bao gồm các nội dung Giấy chứng nhận đăng ký doanh nghiệp và các thông tin sau đây:
- Ngành, nghề kinh doanh;
- Danh sách cổ đông sáng lập; danh sách cổ đông là nhà đầu tư nước ngoài đối với công ty cổ phần (nếu có).
Trường hợp thay đổi nội dung đăng ký doanh nghiệp, những thay đổi tương ứng phải được thông báo công khai trên Cổng thông tin quốc gia về đăng ký doanh nghiệp.
Thời hạn thông báo công khai thông tin về doanh nghiệp là 30 ngày kể từ ngày được công khai.
Thông tin công bố nội dung đăng ký doanh nghiệp được đăng tải trên Cổng thông tin quốc gia về đăng ký doanh nghiệp.
Việc đề nghị công bố nội dung đăng ký doanh nghiệp và nộp phí công bố nội dung đăng ký doanh nghiệp được thực hiện tại thời điểm doanh nghiệp nộp hồ sơ đăng ký doanh nghiệp. Trường hợp doanh nghiệp không được cấp đăng ký doanh nghiệp, doanh nghiệp sẽ được hoàn trả phí công bố nội dung đăng ký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(ba)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 xml:space="preserve">Phí : Phí công bố nội dung đăng ký doanh nghiệp: 100.000 đồng/lần (Thông tư số 47/2019/TT-BTC). </w:t>
            </w:r>
          </w:p>
          <w:p>
            <w:pPr>
              <w:spacing w:after="0" w:before="0" w:lineRule="auto" w:line="276"/>
              <w:jc w:val="left"/>
            </w:pPr>
            <w:r>
              <w:rPr>
                <w:rFonts w:ascii="Times New Roman" w:hAnsi="Times New Roman" w:cs="Times New Roman" w:eastAsia="Times New Roman"/>
                <w:b w:val="false"/>
                <w:sz w:val="26"/>
              </w:rPr>
              <w:t xml:space="preserve">Lệ phí : Lệ phí đăng ký doanh nghiệp: 25.000 đồng/lần (Thông tư số 47/2019/TT-BTC). </w:t>
            </w:r>
          </w:p>
        </w:tc>
        <w:tc>
          <w:p/>
          <w:p>
            <w:pPr>
              <w:spacing w:after="0" w:before="0" w:lineRule="auto" w:line="276"/>
              <w:jc w:val="left"/>
            </w:pPr>
            <w:r>
              <w:rPr>
                <w:rFonts w:ascii="Times New Roman" w:hAnsi="Times New Roman" w:cs="Times New Roman" w:eastAsia="Times New Roman"/>
                <w:b w:val="false"/>
                <w:sz w:val="26"/>
              </w:rPr>
              <w:t>-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(ba)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 xml:space="preserve">Phí : Phí công bố nội dung đăng ký doanh nghiệp: 100.000 đồng/lần (Thông tư số 47/2019/TT-BTC). </w:t>
            </w:r>
          </w:p>
          <w:p>
            <w:pPr>
              <w:spacing w:after="0" w:before="0" w:lineRule="auto" w:line="276"/>
              <w:jc w:val="left"/>
            </w:pPr>
            <w:r>
              <w:rPr>
                <w:rFonts w:ascii="Times New Roman" w:hAnsi="Times New Roman" w:cs="Times New Roman" w:eastAsia="Times New Roman"/>
                <w:b w:val="false"/>
                <w:sz w:val="26"/>
              </w:rPr>
              <w:t xml:space="preserve">Lệ phí : - Miễn lệ phí đối với trường hợp đăng ký qua mạng điện tử (Thông tư số 47/2019/TT-BTC). </w:t>
            </w:r>
          </w:p>
        </w:tc>
        <w:tc>
          <w:p/>
          <w:p>
            <w:pPr>
              <w:spacing w:after="0" w:before="0" w:lineRule="auto" w:line="276"/>
              <w:jc w:val="left"/>
            </w:pPr>
            <w:r>
              <w:rPr>
                <w:rFonts w:ascii="Times New Roman" w:hAnsi="Times New Roman" w:cs="Times New Roman" w:eastAsia="Times New Roman"/>
                <w:b w:val="false"/>
                <w:sz w:val="26"/>
              </w:rPr>
              <w:t>-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(ba)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 xml:space="preserve">Phí : Phí công bố nội dung đăng ký doanh nghiệp: 100.000 đồng/lần (Thông tư số 47/2019/TT-BTC). </w:t>
            </w:r>
          </w:p>
          <w:p>
            <w:pPr>
              <w:spacing w:after="0" w:before="0" w:lineRule="auto" w:line="276"/>
              <w:jc w:val="left"/>
            </w:pPr>
            <w:r>
              <w:rPr>
                <w:rFonts w:ascii="Times New Roman" w:hAnsi="Times New Roman" w:cs="Times New Roman" w:eastAsia="Times New Roman"/>
                <w:b w:val="false"/>
                <w:sz w:val="26"/>
              </w:rPr>
              <w:t xml:space="preserve">Lệ phí : Lệ phí đăng ký doanh nghiệp: 25.000 đồng/lần (Thông tư số 47/2019/TT-BTC). </w:t>
            </w:r>
          </w:p>
        </w:tc>
        <w:tc>
          <w:p/>
          <w:p>
            <w:pPr>
              <w:spacing w:after="0" w:before="0" w:lineRule="auto" w:line="276"/>
              <w:jc w:val="left"/>
            </w:pPr>
            <w:r>
              <w:rPr>
                <w:rFonts w:ascii="Times New Roman" w:hAnsi="Times New Roman" w:cs="Times New Roman" w:eastAsia="Times New Roman"/>
                <w:b w:val="false"/>
                <w:sz w:val="26"/>
              </w:rPr>
              <w:t>-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nghiệp.Trường hợp doanh nghiệp không được cấp đăng ký doanh nghiệp, doanh nghiệp sẽ được hoàn trả phí công bố nội dung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Người có thẩm quyền ký văn bản đề nghị đăng ký doanh nghiệp có thể ủy quyền cho tổ chức, cá nhân khác thực hiện thủ tục đăng ký doanh nghiệp theo quy định sau đây: - 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ủy quyền và người được ủy quyền thực hiện thủ tục đăng ký doanh nghiệp chịu trách nhiệm trước pháp luật về tính hợp pháp, trung thực và chính xác của việc ủy quyền.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Trường hợp người ủy quyền không xác nhận hoặc xác nhận không ủy quyền thực hiện thủ tục đăng ký doanh nghiệp thì Cơ quan đăng ký kinh doanh cấp tỉnh yêu cầu doanh nghiệp báo cáo theo quy định tại khoản 5 Điều 21 Nghị định số 168/2025/NĐ-CP. Cụ thể: Yêu cầu doanh nghiệp báo cáo về việc tuân thủ các quy định của Luật Doanh nghiệp theo quy định tại điểm c khoản 1 Điều 216 Luật Doanh nghiệp “Yêu cầu doanh nghiệp báo cáo về việc tuân thủ quy định của Luật này khi xét thấy cần thiết; đôn đốc việc thực hiện nghĩa vụ báo cáo của doanh nghiệp”. Trường hợp chưa có tài khoản định danh điện tử để thực hiện xác thực điện tử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công ty nhận sáp nhập (công ty TNHH, công ty cổ phần, công ty hợp danh) đăng ký thay đổi vốn điều lệ: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hoặc bản chính nghị quyết hoặc quyết định của chủ sở hữu công ty đối với công ty TNHH một thành viên; của Hội đồng thành viên đối với công ty TNHH hai thành viên trở lên, công ty hợp danh; của Đại hội đồng cổ đông đối với công ty cổ phần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hoặc bản chính biên bản họp của Hội đồng thành viên đối với công ty TNHH hai thành viên trở lên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Bản chính hoặc bản sao giấy tờ chứng minh việc góp vốn, mua cổ phần đã được thanh toán tương ứng với phần vốn điều lệ đăng ký tăng trong trường hợp công ty đăng ký tăng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Hợp đồng sáp nhập theo quy định tại Điều 201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(vii)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(viii)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bị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ty nhận sáp nhập đăng ký thay đổi phần vốn góp, tỷ lệ phần vốn góp của thành viên công ty TNHH hai thành viên trở lên, của thành viên hợp danh công ty hợp danh mà không thay đổi thành viên công ty: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(iii) Hợp đồng chuyển nhượng hoặc giấy tờ chứng minh việc hoàn tất chuyển nhượng trong trường hợp chuyển nhượng phần vốn góp; hợp đồng tặng cho trong trường hợp tặng cho phần vốn góp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Hợp đồng sáp nhập theo quy định tại Điều 201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(vii)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thành viên công ty TNHH hai thành viên trở lên; danh  sách thành viên công ty hợp danh, trong đó không bao gồm nội dung kê khai về thành viên góp vốn. Các danh sách phải bao gồm chữ ký của các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MA9AC11.DOC</w:t>
            </w:r>
          </w:p>
          <w:p>
            <w:pPr>
              <w:spacing w:after="0" w:before="0" w:lineRule="auto" w:line="276"/>
              <w:jc w:val="left"/>
            </w:pPr>
            <w:r>
              <w:rPr>
                <w:rFonts w:ascii="Times New Roman" w:hAnsi="Times New Roman" w:cs="Times New Roman" w:eastAsia="Times New Roman"/>
                <w:b w:val="false"/>
                <w:sz w:val="26"/>
              </w:rPr>
              <w:t>Mauso09Danhschthnhvincngtyhpdanh.docx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ty nhận sáp nhập đăng ký thay đổi thành viên hợp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 ;</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thành viên công ty hợp danh quy định tại Điều 25 Luật Doanh nghiệp, trong đó không bao gồm nội dung kê khai về thành viên góp vốn;</w:t>
            </w:r>
          </w:p>
        </w:tc>
        <w:tc>
          <w:p/>
          <w:p>
            <w:pPr>
              <w:spacing w:after="0" w:before="0" w:lineRule="auto" w:line="276"/>
              <w:jc w:val="left"/>
            </w:pPr>
            <w:r>
              <w:rPr>
                <w:rFonts w:ascii="Times New Roman" w:hAnsi="Times New Roman" w:cs="Times New Roman" w:eastAsia="Times New Roman"/>
                <w:b w:val="false"/>
                <w:sz w:val="26"/>
              </w:rPr>
              <w:t>Mauso09Danhschthnhvincngtyhpdanh.docx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Hợp đồng sáp nhập theo quy định tại Điều 201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bị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bị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chủ sở hữu công ty TNHH một thành viên do chủ sở hữu công ty là tổ chức sáp nhập công ty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chủ sở hữu công ty TNHH một thành  viên do chủ sở hữu cũ là cá nhân hoặc người đại diện theo pháp luật của chủ sở hữu là tổ chức và chủ sở hữu mới là cá nhân hoặc người đại diện theo pháp luật của chủ sở hữu là tổ chức ký;</w:t>
            </w:r>
          </w:p>
        </w:tc>
        <w:tc>
          <w:p/>
          <w:p>
            <w:pPr>
              <w:spacing w:after="0" w:before="0" w:lineRule="auto" w:line="276"/>
              <w:jc w:val="left"/>
            </w:pPr>
            <w:r>
              <w:rPr>
                <w:rFonts w:ascii="Times New Roman" w:hAnsi="Times New Roman" w:cs="Times New Roman" w:eastAsia="Times New Roman"/>
                <w:b w:val="false"/>
                <w:sz w:val="26"/>
              </w:rPr>
              <w:t>MAE75E1.DOC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Bản sao giấy tờ pháp lý của tổ chức và bản sao văn bản cử người đại diện theo ủy quyền trong trường hợp người nhận chuyển nhượng là tổ chức. Đối với chủ sở hữu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Hợp đồng chuyển nhượng phần vốn góp hoặc giấy tờ chứng minh việc hoàn tất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Hợp đồng sáp nhập theo quy định tại Điều 201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(vii)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cổ đông là nhà đầu tư nước ngoài theo quyết định sáp nhập công ty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Thông báo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Mauso12GiynghngkthayinidungGiychngnhnngkdoanhnghiporThngbothayinidungngkdoanhnghip.docx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cổ đông là nhà đầu tư nước ngoài sau khi đã  thay đổi. Danh sách cổ đông là nhà đầu tư nước ngoài phải bao gồm chữ ký của cổ đông có giá trị cổ phần thay đổi, không bắt buộc phải có chữ ký của cổ đông có giá trị cổ phần không thay đổi;</w:t>
            </w:r>
          </w:p>
        </w:tc>
        <w:tc>
          <w:p/>
          <w:p>
            <w:pPr>
              <w:spacing w:after="0" w:before="0" w:lineRule="auto" w:line="276"/>
              <w:jc w:val="left"/>
            </w:pPr>
            <w:r>
              <w:rPr>
                <w:rFonts w:ascii="Times New Roman" w:hAnsi="Times New Roman" w:cs="Times New Roman" w:eastAsia="Times New Roman"/>
                <w:b w:val="false"/>
                <w:sz w:val="26"/>
              </w:rPr>
              <w:t>Mauso08Danhschcnglnhutncngoi.docx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Hợp đồng chuyển nhượng cổ phần hoặc giấy tờ chứng minh việc hoàn tất chuyển nhượng trong trường hợp chuyển nhượng cổ phần; giấy tờ chứng minh việc góp vốn trong trường hợp cổ đông là nhà đầu tư nước ngoài mua cổ phần chào bán riêng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Bản sao giấy tờ pháp lý của tổ chức và bản sao văn bản cử người đại diện theo ủy quyền trong trường hợp cổ đông mới là tổ chức. Đối với cổ đông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Hợp đồng sáp nhập theo quy định tại Điều 201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(vii)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(viii) Bản sao hoặc bản chính các giấy tờ sau đây: nghị quyết hoặc quyết định của chủ sở hữu công ty đối với công ty TNHH một thành viên; nghị quyết hoặc quyết định của Hội đồng thành viên đối với công ty trách TNHH hai thành viên trở lên, công ty hợp danh; của Đại hội đồng cổ đông đối với công ty cổ phần về việc thông qua hợp đồng sáp nhập của công ty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thành viên của công ty TNHH hai thành viên trở lên do công ty có thành viên là tổ chức sáp nhập công ty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doanh nghiệp;</w:t>
            </w:r>
          </w:p>
        </w:tc>
        <w:tc>
          <w:p/>
          <w:p>
            <w:pPr>
              <w:spacing w:after="0" w:before="0" w:lineRule="auto" w:line="276"/>
              <w:jc w:val="left"/>
            </w:pPr>
            <w:r>
              <w:rPr>
                <w:rFonts w:ascii="Times New Roman" w:hAnsi="Times New Roman" w:cs="Times New Roman" w:eastAsia="Times New Roman"/>
                <w:b w:val="false"/>
                <w:sz w:val="26"/>
              </w:rPr>
              <w:t>MAUSO13.DOC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Danh sách thành viên công ty TNHH hai thành viên trở lên. Danh sách thành viên phải bao gồm chữ ký của thành viên mới và thành viên có phần vốn góp thay đổi, không bắt buộc phải có chữ ký của thành viên có phần vốn góp không thay đổi;</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MA9AC11.DOC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Bản sao hoặc bản chính nghị quyết hoặc quyết định của Hội đồng thành viên về việc thay đổi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Giấy tờ chứng minh việc góp vốn của thành viên mới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Bản sao giấy tờ pháp lý của tổ chức và bản sao văn bản cử người đại diện theo ủy quyền trong trường hợp thành viên mới là tổ chức. Đối với thành viên là tổ chức nước ngoài thì bản sao giấy tờ pháp lý của tổ chức phải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(vii) Hợp đồng sáp nhập theo quy định tại Điều 201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(viii) Bản sao hoặc bản chính các giấy tờ sau đây: nghị quyết hoặc quyết định của chủ sở hữu công ty đối với công ty TNHH một thành viên; nghị quyết hoặc quyết định của Hội đồng thành viên đối với công ty trách TNHH hai thành viên trở lên, công ty hợp danh; của Đại hội đồng cổ đông đối với công ty cổ phần về việc thông qua hợp đồng sáp nhập của công ty nhận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(ix) Bản sao hoặc bản chính các giấy tờ sau đây: nghị quyết hoặc quyết định của chủ sở hữu công ty đối với công ty TNHH một thành viên; nghị quyết hoặc quyết định của Hội đồng thành viên đối với công ty TNHH hai thành viên trở lên, công ty hợp danh; của Đại hội đồng cổ đông đối với công ty cổ phần về việc thông qua hợp đồng sáp nhập của công ty bị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về Giấy chứng nhận đăng ký doanh nghiệp của doanh nghiệp thành lập và hoạt động theo Luật Doanh nghiệp; Giấy chứng nhận đăng ký hợp tác xã của hợp tác xã, liên hiệp hợp tác xã thành lập và hoạt động theo Luật Hợp tác xã trong Cơ sở dữ liệu quốc gia về đăng ký doanh nghiệp, Cơ sổ dữ liệu về đăng ký hợp tác xã thì hồ sơ không bao gồm bản sao giấy tờ pháp lý của doanh nghiệp, hợp tác xã, liên hiệp hợp tác xã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Giấy xác nhận về việc thay đổi nội dung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Sáp nhập, doanh nghiệp (đối với công ty TNHH, công ty cổ phần và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2026-05-19T11:23:40Z</dcterms:created>
  <dc:creator>Apache POI</dc:creator>
</cp:coreProperties>
</file>