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1.003732.000.00.00.H26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xin giải thể hội đến Ủy ban nhân dân cấp huyện.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xml:space="preserve"> - Bước 4: Trong thời hạn 30 ngày làm việc kể từ ngày nhận hồ sơ đầy đủ và hợp pháp, Ủy ban nhân dân cấp huyện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29 ngày làm việc kể từ ngày nhận đủ hồ sơ.
Quyết định 1057/QĐ-UBND ngày 13/3/2020 của UBND Thành phố về việc thông qua Phương án đơn giản hóa thủ tục hành chính năm 2019, lĩnh vực: Nội vụ, Văn hóa và Thể thao, Du lịch, Giáo dục và Đào tạo  thuộc phạm vi quản lý nhà nước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Nghị quyết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14- Đơn đề nghị giải thể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r>
        <w:tc>
          <w:p/>
          <w:p>
            <w:pPr>
              <w:spacing w:after="0" w:before="0" w:lineRule="auto" w:line="276"/>
              <w:jc w:val="left"/>
            </w:pPr>
            <w:r>
              <w:rPr>
                <w:rFonts w:ascii="Times New Roman" w:hAnsi="Times New Roman" w:cs="Times New Roman" w:eastAsia="Times New Roman"/>
                <w:b w:val="false"/>
                <w:sz w:val="26"/>
              </w:rPr>
              <w:t xml:space="preserve">34/2013/QĐ-UBND </w:t>
            </w:r>
          </w:p>
        </w:tc>
        <w:tc>
          <w:p/>
          <w:p>
            <w:pPr>
              <w:spacing w:after="0" w:before="0" w:lineRule="auto" w:line="276"/>
              <w:jc w:val="left"/>
            </w:pPr>
            <w:r>
              <w:rPr>
                <w:rFonts w:ascii="Times New Roman" w:hAnsi="Times New Roman" w:cs="Times New Roman" w:eastAsia="Times New Roman"/>
                <w:b w:val="false"/>
                <w:sz w:val="26"/>
              </w:rPr>
              <w:t>Quyết định 34/2013/QĐ-UBND</w:t>
            </w:r>
          </w:p>
        </w:tc>
        <w:tc>
          <w:p/>
          <w:p>
            <w:pPr>
              <w:spacing w:after="0" w:before="0" w:lineRule="auto" w:line="276"/>
              <w:jc w:val="left"/>
            </w:pPr>
            <w:r>
              <w:rPr>
                <w:rFonts w:ascii="Times New Roman" w:hAnsi="Times New Roman" w:cs="Times New Roman" w:eastAsia="Times New Roman"/>
                <w:b w:val="false"/>
                <w:sz w:val="26"/>
              </w:rPr>
              <w:t>30-08-2013</w:t>
            </w:r>
          </w:p>
        </w:tc>
        <w:tc>
          <w:p/>
          <w:p>
            <w:pPr>
              <w:spacing w:after="0" w:before="0" w:lineRule="auto" w:line="276"/>
              <w:jc w:val="left"/>
            </w:pPr>
            <w:r>
              <w:rPr>
                <w:rFonts w:ascii="Times New Roman" w:hAnsi="Times New Roman" w:cs="Times New Roman" w:eastAsia="Times New Roman"/>
                <w:b w:val="false"/>
                <w:sz w:val="26"/>
              </w:rPr>
              <w:t>Ủy ban Nhân dân tỉnh và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thời hạn thanh toán nợ (nếu có) cho các tổ chức và cá nhân có liên quan theo quy định của pháp luật trên năm số liên tiếp ở báo địa phương.
          b) Giải quyết tài sản, tài chính theo quy định tại Khoản 1 Điều 31 Nghị định 45/2010/NĐ-CP và quy định của pháp luật có liên quan.
          c) Trong thời hạn 30 ngày làm việc kể từ ngày hội tự giải thể, hội thực hiện các quy định trên và gửi một bộ hồ sơ đến Ủy ban nhân dân cấp huyện và cơ quan quản lý nhà nước về lĩnh vực hoạt động chính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2026-05-07T05:28:27Z</dcterms:created>
  <dc:creator>Apache POI</dc:creator>
</cp:coreProperties>
</file>