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hoặc điều chỉnh phương án quản lý rừng bền vững của chủ rừng là tổ chức trực thuộc các Bộ, ngành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Gửi hồ sơ
Chủ rừng nộp 01 bộ hồ sơ đến Bộ, ngành chủ quản hoặc đơn vị, cơ quan chuyên môn có chức năng trực thuộc được Bộ, ngành ủy quyền (cơ quan có thẩm quyền) trực tiếp hoặc gửi qua dịch vụ bưu chính hoặc qua môi trường điện tử.
- Bước 2: Kiểm tra tính đầy đủ của thành phần hồ sơ
+ Trường hợp nộp hồ sơ trực tiếp: Cơ quan có thẩm quyền kiểm tra thành phần hồ sơ và trả lời ngay tính đầy đủ của thành phần hồ sơ cho chủ rừng;
+ Trường hợp nộp hồ sơ qua dịch vụ bưu chính: Trong thời hạn không quá 03 ngày làm việc kể từ ngày nhận được hồ sơ, cơ quan có thẩm quyền xem xét tính đầy đủ của thành phần hồ sơ; trường hợp hồ sơ chưa đầy đủ theo quy định, thông báo bằng văn bản cho chủ rừng và nêu rõ lý do;
+ Trường hợp nộp hồ sơ qua môi trường điện tử: Trong thời hạn không quá 01 ngày làm việc kể từ thời điểm nhận được hồ sơ, cơ quan có thẩm quyền xem xét tính đầy đủ của thành phần hồ sơ; trường hợp hồ sơ chưa đầy đủ theo quy định, thông báo cho chủ rừng và nêu rõ lý do. Hồ sơ nộp qua môi trường điện tử thực hiện theo quy định tại Nghị định số 45/2020/NĐ-CP ngày 08/4/2020 của Chính phủ về thực hiện thủ tục hành chính trên môi trường điện tử.
- Bước 3: Lấy ý kiến phương án quản lý rừng bền vững
Trong thời hạn 05 ngày kể từ ngày nhận được hồ sơ đầy đủ, hợp lệ: Cơ quan có thẩm quyền lấy ý kiến bằng văn bản của Bộ Nông nghiệp và Môi trường đối với phương án của chủ rừng trực thuộc các Bộ, ngành khác, Ủy ban nhân dân cấp tỉnh nơi chủ rừng được nhà nước giao đất, giao rừng, cho thuê đất, cho thuê rừng và các cơ quan, đơn vị có liên quan về nội dung phương án.
- Bước 4: Trả lời ý kiến về phương án quản lý rừng bền vững
Trong thời hạn 10 ngày kể từ ngày nhận được văn bản lấy ý kiến, các cơ quan, đơn vị, địa phương được lấy ý kiến có trách nhiệm trả lời bằng văn bản.
- Bước 5: Tổng hợp ý kiến, trình ban hành Quyết định
Trong thời hạn 15 ngày kể từ ngày nhận được ý kiến bằng văn bản của các cơ quan, địa phương; cơ quan có thẩm quyền tổng hợp, đánh giá, hoàn thiện Báo cáo kết quả thẩm định theo Mẫu số 02 Phụ lục IV ban hành kèm theo Thông tư số 13/2023/TT-BNNPTNT; phê duyệt phương án quản lý rừng bền vững theo Mẫu số 03 hoặc phê duyệt điều chỉnh phương án quản lý rừng bền vững theo Mẫu số 05 Phụ lục IV ban hành kèm theo Thông tư số 13/2023/TT-BNNPTNT và trả kết quả cho chủ rừng trực tiếp tại bộ phận một cửa hoặc gửi qua dịch vụ bưu chính hoặc qua môi trường điện tử. 
Trường hợp không phê duyệt hoặc điều chỉnh phương án quản lý rừng bền vững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phê duyệt phương 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phương án quản lý rừng bền vững theo quy định tại Mẫu số 01 Phụ lục IV ban hành kèm theo Thông tư số 13/2023/TT-BNNPTNT;</w:t>
            </w:r>
          </w:p>
        </w:tc>
        <w:tc>
          <w:p/>
          <w:p>
            <w:pPr>
              <w:spacing w:after="0" w:before="0" w:lineRule="auto" w:line="276"/>
              <w:jc w:val="left"/>
            </w:pPr>
            <w:r>
              <w:rPr>
                <w:rFonts w:ascii="Times New Roman" w:hAnsi="Times New Roman" w:cs="Times New Roman" w:eastAsia="Times New Roman"/>
                <w:b w:val="false"/>
                <w:sz w:val="26"/>
              </w:rPr>
              <w:t>Mẫu số 01 – Phụ lục IV.doc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quản lý rừng bền vững theo quy định tại Phụ lục II ban hành kèm theo Thông tư số 13/2023/TT-BNNPTNT;</w:t>
            </w:r>
          </w:p>
        </w:tc>
        <w:tc>
          <w:p/>
          <w:p>
            <w:pPr>
              <w:spacing w:after="0" w:before="0" w:lineRule="auto" w:line="276"/>
              <w:jc w:val="left"/>
            </w:pPr>
            <w:r>
              <w:rPr>
                <w:rFonts w:ascii="Times New Roman" w:hAnsi="Times New Roman" w:cs="Times New Roman" w:eastAsia="Times New Roman"/>
                <w:b w:val="false"/>
                <w:sz w:val="26"/>
              </w:rPr>
              <w:t>PLII.Phương án QLRBV.doc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loại bản đồ:  + Hiện trạng rừng theo tiêu chuẩn Việt Nam số TCVN 11565:2016;  + Hiện trạng sử dụng đất theo quy định của Bộ Tài nguyên và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bản đồ quản lý rừng bền vững được áp dụng theo tiêu chuẩn Việt Nam số TCVN 11566:2016 thể hiện diện tích các loại rừng được quản lý, bảo vệ, phát triển, sử dụng, bảo tồn đa dạng sinh học; cơ sở hạ tầng lâm sinh, du lịch sinh thái, nghỉ dưỡng, giải trí theo kế hoạch quản lý rừng bền vững của chủ rừng. Tỷ lệ bản đồ: 1/5.000 hoặc 1/10.000 hoặc 1/25.000 hoặc 1/50.000 theo hệ quy chiếu VN 2000 do chủ rừng tự chọn loại tỷ lệ bản đồ phù hợp với quy mô diện tích của khu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điều chỉnh phương 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điều chỉnh phương án quản lý rừng bền vững theo quy định tại Mẫu số 04 Phụ lục IV ban hành kèm theo Thông tư số 13/2023/TT-BNNPTNT;..</w:t>
            </w:r>
          </w:p>
        </w:tc>
        <w:tc>
          <w:p/>
          <w:p>
            <w:pPr>
              <w:spacing w:after="0" w:before="0" w:lineRule="auto" w:line="276"/>
              <w:jc w:val="left"/>
            </w:pPr>
            <w:r>
              <w:rPr>
                <w:rFonts w:ascii="Times New Roman" w:hAnsi="Times New Roman" w:cs="Times New Roman" w:eastAsia="Times New Roman"/>
                <w:b w:val="false"/>
                <w:sz w:val="26"/>
              </w:rPr>
              <w:t>Mẫu số 04 – Phụ Lục IV.doc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quản lý rừng bền vững theo quy định tại Phụ lục II ban hành kèm theo Thông tư số 13/2023/TT-BNNPTNT được điều chỉnh, sửa đổi, bổ sung;..</w:t>
            </w:r>
          </w:p>
        </w:tc>
        <w:tc>
          <w:p/>
          <w:p>
            <w:pPr>
              <w:spacing w:after="0" w:before="0" w:lineRule="auto" w:line="276"/>
              <w:jc w:val="left"/>
            </w:pPr>
            <w:r>
              <w:rPr>
                <w:rFonts w:ascii="Times New Roman" w:hAnsi="Times New Roman" w:cs="Times New Roman" w:eastAsia="Times New Roman"/>
                <w:b w:val="false"/>
                <w:sz w:val="26"/>
              </w:rPr>
              <w:t>PLII.Phương án QLRBV.doc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loại bản đồ được điều chỉnh, sửa đổi, bổ sung:  + Hiện trạng rừng theo tiêu chuẩn Việt Nam số TCVN 11565:2016;  + Hiện trạng sử dụng đất theo quy định của Bộ Tài nguyên và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bản đồ quản lý rừng bền vững được áp dụng theo tiêu chuẩn Việt Nam số TCVN 11566:2016 thể hiện diện tích các loại rừng được quản lý, bảo vệ, phát triển, sử dụng, bảo tồn đa dạng sinh học; cơ sở hạ tầng lâm sinh, du lịch sinh thái, nghỉ dưỡng, giải trí theo kế hoạch quản lý rừng bền vững của chủ rừng được điều chỉnh, sửa đổi, bổ sung. Tỷ lệ bản đồ: 1/5.000 hoặc 1/10.000 hoặc 1/25.000 hoặc 1/50.000 theo hệ quy chiếu VN 2000 do chủ rừng tự chọn loại tỷ lệ bản đồ phù hợp với quy mô diện tích của khu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 Bộ Quốc phòng, Cơ quan có thẩm quyền thuộc 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 Cơ quan có thẩm quyền thuộc Bộ Quốc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quản lý rừng bền vững ., Quyết định điều chỉnh phương án quản lý rừng bền vững...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28/2018/TT-BNNPTNT</w:t>
            </w:r>
          </w:p>
        </w:tc>
        <w:tc>
          <w:p/>
          <w:p>
            <w:pPr>
              <w:spacing w:after="0" w:before="0" w:lineRule="auto" w:line="276"/>
              <w:jc w:val="left"/>
            </w:pPr>
            <w:r>
              <w:rPr>
                <w:rFonts w:ascii="Times New Roman" w:hAnsi="Times New Roman" w:cs="Times New Roman" w:eastAsia="Times New Roman"/>
                <w:b w:val="false"/>
                <w:sz w:val="26"/>
              </w:rPr>
              <w:t>Thông tư 28/2018/TT-BNNPTNT</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13/2023/TT-BNNPTNT</w:t>
            </w:r>
          </w:p>
        </w:tc>
        <w:tc>
          <w:p/>
          <w:p>
            <w:pPr>
              <w:spacing w:after="0" w:before="0" w:lineRule="auto" w:line="276"/>
              <w:jc w:val="left"/>
            </w:pPr>
            <w:r>
              <w:rPr>
                <w:rFonts w:ascii="Times New Roman" w:hAnsi="Times New Roman" w:cs="Times New Roman" w:eastAsia="Times New Roman"/>
                <w:b w:val="false"/>
                <w:sz w:val="26"/>
              </w:rPr>
              <w:t>Thông tư số 13/2023/TT-BNNPTNT ngày 30/11/2023 của Bộ trưởng Bộ Nông nghiệp và Phát triển nông thôn về sửa đổi, bổ sung một số điều của Thông tư số 28/2018/TT-BNNPTNT ngày 16/11/2018 của Bộ trưởng Bộ Nông nghiệp và Phát triển nông thôn quy định về quản lý rừng bền vững</w:t>
            </w:r>
          </w:p>
        </w:tc>
        <w:tc>
          <w:p/>
          <w:p>
            <w:pPr>
              <w:spacing w:after="0" w:before="0" w:lineRule="auto" w:line="276"/>
              <w:jc w:val="left"/>
            </w:pPr>
            <w:r>
              <w:rPr>
                <w:rFonts w:ascii="Times New Roman" w:hAnsi="Times New Roman" w:cs="Times New Roman" w:eastAsia="Times New Roman"/>
                <w:b w:val="false"/>
                <w:sz w:val="26"/>
              </w:rPr>
              <w:t>30-11-2023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24/2024/TT-BNNPTNT</w:t>
            </w:r>
          </w:p>
        </w:tc>
        <w:tc>
          <w:p/>
          <w:p>
            <w:pPr>
              <w:spacing w:after="0" w:before="0" w:lineRule="auto" w:line="276"/>
              <w:jc w:val="left"/>
            </w:pPr>
            <w:r>
              <w:rPr>
                <w:rFonts w:ascii="Times New Roman" w:hAnsi="Times New Roman" w:cs="Times New Roman" w:eastAsia="Times New Roman"/>
                <w:b w:val="false"/>
                <w:sz w:val="26"/>
              </w:rPr>
              <w:t>Thông tư số 24/2024/TT-BNNPTNT ngày 23/12/2024 của Bộ trưởng Bộ Nông nghiệp và Phát triển nông thôn về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2026-05-08T14:32:04Z</dcterms:created>
  <dc:creator>Apache POI</dc:creator>
</cp:coreProperties>
</file>