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1.004088.000.00.00.H56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2205/QĐ-UBND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phương tiện lần đầu đối với phương tiện chưa khai thác trên đường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Tổ chức, cá nhân nộp hồ sơ đề nghị đến cơ quan đăng ký phương tiện:
- Sở Xây dựng:
+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
+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 Ủy ban nhân dân cấp xã: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b) Giải quyết TTHC:
Cơ quan đăng ký phương tiện tiếp nhận, kiểm tra hồ sơ và xử lý như sau:
-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
- Trường hợp hồ sơ nhận qua hệ thống bưu chính hoặc qua hệ thống dịch vụ công trực tuyến, trong thời hạn 02 (hai) ngày làm việc kể từ ngày nhận được hồ sơ, cơ quan đăng ký phương tiện thực hiện kiểm tra thành phần hồ sơ; nếu hồ sơ đầy đủ theo quy định thì tiếp nhận hồ sơ và thông báo thời hạn trả kết quả, nếu hồ sơ không đầy đủ theo quy định thì có văn bản gửi tổ chức, cá nhân hoàn thiện hồ sơ;
- Trong thời hạn 02 (hai) ngày làm việc, kể từ ngày nhận đủ hồ sơ theo quy định và tổ chức, cá nhân đã hoàn thành nghĩa vụ tài chính (nếu có), cơ quan đăng ký cấp giấy chứng nhận và gửi trực tiếp hoặc qua dịch vụ bưu chính hoặc qua hệ thống dịch vụ công trực tuyến cho chủ phương tiện. Trường hợp không cấp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(/Giấy chứng nhận)</w:t>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(/Giấy chứng nhận)</w:t>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và tổ chức, cá nhân đã hoàn thành nghĩa vụ tài chính (nếu có)
Qua Cổng Dịch vụ công quốc gia (toàn trình) tại địa chỉ: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(/Giấy chứng nhận)</w:t>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và tổ chức, cá nhân đã hoàn thành nghĩa vụ tài chính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kê khai điều kiện an toàn của phương tiện thủy nội địa theo quy định đối với phương tiện không thuộc diện đăng kiểm</w:t>
            </w:r>
          </w:p>
        </w:tc>
        <w:tc>
          <w:p/>
          <w:p>
            <w:pPr>
              <w:spacing w:after="0" w:before="0" w:lineRule="auto" w:line="276"/>
              <w:jc w:val="left"/>
            </w:pPr>
            <w:r>
              <w:rPr>
                <w:rFonts w:ascii="Times New Roman" w:hAnsi="Times New Roman" w:cs="Times New Roman" w:eastAsia="Times New Roman"/>
                <w:b w:val="false"/>
                <w:sz w:val="26"/>
              </w:rPr>
              <w:t>MauBankekhai.docx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Xuất trình hoặc gửi bản chính hoặc bản sao có chứng thực hoặc bản sao điện tử được chứng thực từ bản chính hoặc bản sao điện tử được cấp từ sổ gốc các loại giấy tờ sau đây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phép hoặc tờ khai phương tiện nhập khẩu theo quy định của pháp luật đối với phương tiện được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mua bán phương tiện hoặc hợp đồng đóng mới phương tiện đối với phương tiện thuộc diện đăng kiểm. (Trường hợp chủ phương tiện là cơ sở đóng mới, hoán cải, sửa chữa và phục hồi phương tiện được phép hoạt động theo quy định của pháp luật khi thực hiện đăng ký không phải xuất trình Hợp đồng mua bán phương tiện hoặc hợp đồng đóng mới phương tiện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cho thuê tài chính đối với trường hợp tổ chức cho thuê tài chính đề nghị được đăng ký phương tiện tại nơi đăng ký hộ khẩu thường trú hoặc tạm trú của bên thuê.</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chủ phương tiện là cơ sở đóng mới, hoán cải, sửa chữa và phục hồi phương tiện được phép hoạt động theo quy định của pháp luật khi thực hiện đăng ký không phải xuất trình hoặc gửi Hợp đồng mua bán phương tiện hoặc hợp đồng đóng mới phương tiện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được phép hoạt động và có trụ sở tại Việt Nam đối với tổ chức nước ngoài hoặc giấy tờ chứng minh được phép cư trú tại Việt Nam đối với cá nhân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Xây dựng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 Sở Xây dựng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Xây dựng tại Trung tâm Phục vụ hành chính công tỉnh Thanh Hóa (Số 28 Đại lộ Lê Lợi, phường Hạc Thành, tỉnh Thanh Hóa); Trung tâm Phục vụ hành chính công cấp xã, tỉnh Thanh Hóa. - Qua Cổng Dịch vụ công quốc gia (toàn trình) tại địa chỉ: https://dichvucong.gov.vn;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60/2024/TT-BGTVT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quy định về đăng ký phương tiện thủy nội địa và quy định thi, kiểm tra, cấp, cấp lại, chuyển đổi giấy chứng nhận khả năng chuyên môn, chứng chỉ chuyên môn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17-12-2024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Phương tiện có đủ hồ sơ theo quy định sẽ được cơ quan đăng ký phương tiện đăng ký vào Sổ đăng ký phương tiện thủy nội địa và cấp Giấy chứng nhận đăng ký phương tiện thủy nội địa.
- Trường hợp chủ phương tiện là cá nhân chưa có hộ khẩu thường trú nhưng có đăng ký tạm trú tại địa phương thì việc đăng ký phương tiện được thực hiện như trường hợp có hộ khẩu đăng ký thường trú.</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2026-05-20T08:04:03Z</dcterms:created>
  <dc:creator>Apache POI</dc:creator>
</cp:coreProperties>
</file>