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1.003709.000.00.00.H42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lần đầu chứng chỉ hành nghề khám bệnh, chữa bệnh đối với người Việt Nam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Trong thời hạn 20 ngày, kể từ ngày ghi trên Phiếu tiếp nhận hồ sơ Sở Y tế sẽ xem xét thẩm định hồ sơ và có biên bản thẩm định, cụ thể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gửi hồ sơ về Trung tâm Phục vụ hành chính công tỉnh Ninh Bình ;</w:t>
      </w:r>
    </w:p>
    <w:p>
      <w:pPr>
        <w:spacing w:after="0" w:before="0" w:lineRule="auto" w:line="276"/>
        <w:jc w:val="both"/>
      </w:pPr>
      <w:r>
        <w:rPr>
          <w:rFonts w:ascii="Times New Roman" w:hAnsi="Times New Roman" w:cs="Times New Roman" w:eastAsia="Times New Roman"/>
          <w:b w:val="false"/>
          <w:sz w:val="26"/>
        </w:rPr>
        <w:t>Bước 2: Trung tâm Phục vụ hành chính công tỉnh Ninh Bình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         Trường hợp hồ sơ hợp lệ, thì trong thời hạn 10 ngày làm việc, kể từ ngày có biên bản thẩm định, cơ quan tiếp nhận hồ sơ cấp chứng chỉ hành nghề cho đối tượng.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05 ngày làm việc, kể từ ngày có biên bản thẩm định, cơ quan tiếp nhận hồ sơ phải có văn bản thông báo cho người đề nghị cấp, cấp lại chứng chỉ hành nghề để hoàn chỉnh hồ sơ. Văn bản thông báo phải ghi cụ thể những tài liệu cần bổ sung, nội dung cần sửa đổi.</w:t>
      </w:r>
    </w:p>
    <w:p>
      <w:pPr>
        <w:spacing w:after="0" w:before="0" w:lineRule="auto" w:line="276"/>
        <w:jc w:val="both"/>
      </w:pPr>
      <w:r>
        <w:rPr>
          <w:rFonts w:ascii="Times New Roman" w:hAnsi="Times New Roman" w:cs="Times New Roman" w:eastAsia="Times New Roman"/>
          <w:b w:val="false"/>
          <w:sz w:val="26"/>
        </w:rPr>
        <w:t>-         Trường hợp không đủ điều kiện để cấp chứng chỉ hành nghề, Sở Y tế sẽ có văn bản trả lời và nêu lý do.</w:t>
      </w:r>
    </w:p>
    <w:p>
      <w:pPr>
        <w:spacing w:after="0" w:before="0" w:lineRule="auto" w:line="276"/>
        <w:jc w:val="both"/>
      </w:pPr>
      <w:r>
        <w:rPr>
          <w:rFonts w:ascii="Times New Roman" w:hAnsi="Times New Roman" w:cs="Times New Roman" w:eastAsia="Times New Roman"/>
          <w:b w:val="false"/>
          <w:sz w:val="26"/>
        </w:rPr>
        <w:t>Bước 4 :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thẩm định)</w:t>
              <w:br/>
              <w:t>File đính kèm: thong-tu-59-2023-tt-btc-muc-thu-che-do-thu-phi-linh-vuc-y-te.pdf</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180 ngày đối với trường hợp cần xác minh người được đào tạo ở nước ngoài hoặc có chứng chỉ hành nghề do nước ngoài cấp.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thẩm định)</w:t>
              <w:br/>
              <w:t>File đính kèm: thong-tu-59-2023-tt-btc-muc-thu-che-do-thu-phi-linh-vuc-y-te.pdf</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180 ngày đối với trường hợp cần xác minh người được đào tạo ở nước ngoài hoặc có chứng chỉ hành nghề do nước ngoài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thẩm định)</w:t>
              <w:br/>
              <w:t>File đính kèm: thong-tu-59-2023-tt-btc-muc-thu-che-do-thu-phi-linh-vuc-y-te.pdf</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180 ngày đối với trường hợp cần xác minh người được đào tạo ở nước ngoài hoặc có chứng chỉ hành nghề do nước ngoài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theo Mẫu 01 Phụ lục 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 109_2016_mau 01_Phu luc 1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văn bằng chuyên môn phù hợp với phạm vi hoạt động chuyên môn đề nghị cấp chứng chỉ hành nghề, cụ thể như sau: a) Văn bằng chuyên môn y; b) Văn bằng cử nhân y khoa do nước ngoài cấp được Bộ Giáo dục và Đào tạo công nhận tương đương trình độ đại học nhưng phải kèm theo giấy chứng nhận đã qua đào tạo bổ sung theo ngành, chuyên ngành phù hợp với thời gian đào tạo ít nhất là 12 tháng tại cơ sở đào tạo hợp pháp của Việt Nam theo quy định của Bộ trưởng Bộ Y tế thì được coi là tương đương với văn bằng bác sỹ và được cấp chứng chỉ hành nghề với chức danh là bác sỹ; c) Văn bằng cử nhân hóa học, sinh học, dược sĩ trình độ đại học và phải kèm theo chứng chỉ hoặc giấy chứng nhận đào tạo chuyên ngành kỹ thuật y học về xét nghiệm với thời gian đào tạo ít nhất là 3 tháng hoặc văn bằng đào tạo sau đại học về chuyên khoa xét nghiệm; d) Giấy chứng nhận là lương y hoặc giấy chứng nhận người có bài thuốc gia truyền hoặc người có phương pháp chữa bệnh gia truyền do Bộ trưởng Bộ Y tế hoặc Giám đốc Sở Y tế cấp. Trường hợp mất các văn bằng chuyên môn trên thì phải có giấy chứng nhận tốt nghiệp hoặc bản sao hợp lệ giấy chứng nhận thay thế bằng tốt nghiệp do cơ sở đào tạo nơi đã cấp văn bằng chuyên môn đó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quá trình thực hành theo Mẫu 02 Phụ lục I ban hành kèm theo Nghị định 109/2016/NĐ-CP hoặc bản sao hợp lệ các văn bằng tốt nghiệp bác sỹ nội trú, bác sỹ chuyên khoa I, bác sỹ chuyên khoa II, trừ trường hợp là lương y, người có bài thuốc gia truyền hoặc người có phương pháp chữa bệnh gia truyền.</w:t>
            </w:r>
          </w:p>
        </w:tc>
        <w:tc>
          <w:p/>
          <w:p>
            <w:pPr>
              <w:spacing w:after="0" w:before="0" w:lineRule="auto" w:line="276"/>
              <w:jc w:val="left"/>
            </w:pPr>
            <w:r>
              <w:rPr>
                <w:rFonts w:ascii="Times New Roman" w:hAnsi="Times New Roman" w:cs="Times New Roman" w:eastAsia="Times New Roman"/>
                <w:b w:val="false"/>
                <w:sz w:val="26"/>
              </w:rPr>
              <w:t>ND 109_2016_mau 02_Phu luc 1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sức khỏe do cơ sở khám bệnh, chữa bệnh quy định tại khoản 6 Điều 23 và khoản 5 Điều 25 Nghị định 109/2016/NĐ-CP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tự thuật theo Mẫu 03 Phụ lục I ban hành kèm theo Nghị định 109/2016/NĐ-CP có xác nhận của thủ trưởng đơn vị nơi công tác đối với người đề nghị cấp chứng chỉ hành nghề đang làm việc trong cơ sở y tế tại thời điểm đề nghị cấp chứng chỉ hành nghề hoặc sơ yếu lý lịch tự thuật có xác nhận của Ủy ban nhân dân xã, phường, thị trấn nơi thường trú đối với những người xin cấp chứng chỉ hành nghề không làm việc cho cơ sở y tế nào tại thời điểm đề nghị cấp chứng chỉ hành nghề</w:t>
            </w:r>
          </w:p>
        </w:tc>
        <w:tc>
          <w:p/>
          <w:p>
            <w:pPr>
              <w:spacing w:after="0" w:before="0" w:lineRule="auto" w:line="276"/>
              <w:jc w:val="left"/>
            </w:pPr>
            <w:r>
              <w:rPr>
                <w:rFonts w:ascii="Times New Roman" w:hAnsi="Times New Roman" w:cs="Times New Roman" w:eastAsia="Times New Roman"/>
                <w:b w:val="false"/>
                <w:sz w:val="26"/>
              </w:rPr>
              <w:t>ND 109_2016_mau 03_Phu luc 1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màu 04 cm x 06 cm được chụp trên nền trắng trong thời gian không quá 06 tháng, tính đến ngày nộp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 (Đường Nguyễn Bặc, phường Ninh Khánh, thành phố Ninh Bình,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Người Việt Nam làm việc tại cơ sở khám bệnh, chữa bệnh thuộc Sở Y tế (trừ trường hợp thuộc thẩm quyền của Bộ Y tế và Bộ Quốc phòng.
2- Điều kiện để cấp chứng chỉ hành nghề đối với người Việt Nam
2.1. Có một trong các văn bằng, giấy chứng nhận sau đây phù hợp với hình thức hành nghề khám bệnh, chữa bệnh:
a) Văn bằng chuyên môn liên quan đến y tế được cấp hoặc công nhận tại Việt Nam;
b) Giấy chứng nhận là lương y;
c) Giấy chứng nhận là người có bài thuốc gia truyền hoặc có phương pháp chữa bệnh gia truyền.
2.2. Có văn bản xác nhận quá trình thực hành, trừ trường hợp là lương y, người có bài thuốc gia truyền hoặc có phương pháp chữa bệnh gia truyền.
2.3. Có giấy chứng nhận đủ sức khỏe để hành nghề khám bệnh, chữa bệnh.
2.4. Không thuộc trường hợp đang trong thời gian bị cấm hành nghề, cấm làm công việc liên quan đến chuyên môn y, dược theo bản án, quyết định của Tòa án; đang bị truy cứu trách nhiệm hình sự; đang trong thời gian chấp hành bản án hình sự, quyết định hình sự của tòa án hoặc quyết định áp dụng biện pháp xử lý hành chính đưa vào cơ sở giáo dục, cơ sở chữa bệnh; đang trong thời gian bị kỷ luật từ hình thức cảnh cáo trở lên có liên quan đến chuyên môn khám bệnh, chữa bệnh; mất hoặc hạn chế năng lực hành vi dân sự.
3-Yêu cầu về xác nhận quá trình thực hành: Người có văn bằng chuyên môn liên quan đến y tế được cấp hoặc công nhận tại Việt Nam, trước khi được cấp chứng chỉ hành nghề, phải qua thời gian thực hành tại cơ sở khám bệnh, chữa bệnh sau đây:
a) 18 tháng thực hành tại bệnh viện, việc nghiên cứu có giường bệnh (sau đây gọi chung là bệnh viện) đối với bác sỹ ;
b) 12 tháng thực hành tại bệnh viện đối với y sỹ;
c) 09 tháng thực hành tại bệnh viện có khoa phụ sản hoặc tại nhà hộ sinh đối với hộ sinh viên.
d) 09 tháng thực hành tại cơ sở khám bệnh, chữa bệnh đối với điều dưỡng viên, kỹ thuật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2026-05-28T18:07:03Z</dcterms:created>
  <dc:creator>Apache POI</dc:creator>
</cp:coreProperties>
</file>