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1.000479.000.00.00.H36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cho thuê lại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 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gửi 01 bộ hồ sơ theo quy định đến Sở Nội vụ tỉnh, thành phố trực thuộc trung ương nơi doanh nghiệp đặt trụ sở chính để đề nghị cấp giấy phép. Sau khi kiểm tra đủ giấy tờ quy định, Sở Nội vụ cấp giấy biên nhận ghi rõ ngày, tháng, năm nhận hồ sơ.
- Bước 2: Trong thời hạn 20 ngày làm việc kể từ ngày nhận được hồ sơ đảm bảo theo quy định, Sở Nội vụ thẩm tra, trình Chủ tịch Ủy ban nhân dân cấp tỉnh cấp giấy phép hoạt động cho thuê lại lao động đối với doanh nghiệp.
Trường hợp hồ sơ không đảm bảo theo quy định, trong thời hạn 10 ngày làm việc kể từ ngày tiếp nhận hồ sơ, Sở Nội vụ có văn bản yêu cầu doanh nghiệp hoàn thiện hồ sơ.
- Bước 3: Trong thời hạn 07 ngày làm việc kể từ ngày nhận được hồ sơ trình của Sở Nội vụ, Chủ tịch Ủy ban nhân dân cấp tỉnh xem xét, cấp giấy phép đối với doanh nghiệp; trường hợp không cấp giấy phép thì có văn bản trả lời doanh nghiệp trong đó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
- Nộp hồ sơ qua cổng thông tin dịch vụ công trực tuyến Sở Nội vụ. 
- Nộp hồ sơ trực tiếp đến Sở Nội vụ.
- Nộp hồ sơ qua đường bưu điện đến Sở Nội vụ.</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
- Nộp hồ sơ qua cổng thông tin dịch vụ công trực tuyến Sở Nội vụ. 
- Nộp hồ sơ trực tiếp đến Sở Nội vụ.
- Nộp hồ sơ qua đường bưu điện đến Sở Nội vụ.</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
- Nộp hồ sơ qua cổng thông tin dịch vụ công trực tuyến Sở Nội vụ. 
- Nộp hồ sơ trực tiếp đến Sở Nội vụ.
- Nộp hồ sơ qua đường bưu điện đến Sở Nội vụ.</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Văn bản chứng minh thời gian trực tiếp làm chuyên môn hoặc quản lý về cho thuê lại lao động hoặc cung ứng lao động của người đại diện theo pháp luật của doanh nghiệp từ đủ 03 năm (36 tháng) trở lên trong thời hạn 05 năm liền kề trước khi đề nghị cấp giấy phép là bản sao hợp lệ (bao gồm bản sao được cấp từ sổ gốc hoặc bản sao chứng thực hoặc bản sao chứng thực điện tử hoặc bản sao đối chiếu với bản chính) một trong các loại văn bản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Hợp đồng lao động hoặc hợp đồng làm việc hoặc quyết định tuyển dụng, bổ nhiệm, giao nhiệm vụ của người đại diện theo pháp luật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bổ nhiệm (đối với người làm việc theo chế độ bổ nhiệm) hoặc văn bản công nhận kết quả bầu (đối với người làm việc theo chế độ bầu cử) của người đại diện theo pháp luật của doanh nghiệp hoặc bản sao giấy chứng nhận đăng ký doanh nghiệp (đối với trường hợp là người đại diện theo pháp luật của doanh nghiệp cho thuê lại hoặc cung ứng lao động). + Quyết định bổ nhiệm (đối với người làm việc theo chế độ bổ nhiệm) hoặc văn bản công nhận kết quả bầu (đối với người làm việc theo chế độ bầu cử) của người đại diện theo pháp luật của doanh nghiệp hoặc bản sao giấy chứng nhận đăng ký doanh nghiệp (đối với trường hợp là người đại diện theo pháp luật của doanh nghiệp cho thuê lại hoặc cung ứng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lý lịch tư pháp. Doanh nghiệp chỉ phải nộp thành phần hồ sơ này khi cơ quan giải quyết thủ tục hành chính không khai thác được đầy đủ, chính xác thông tin về Phiếu lý lịch tư pháp trên Cơ sở dữ liệu Phiếu lý lịch tư pháp. Trường hợp người đại diện là người nước ngoài không thuộc đối tượng cấp phiếu lý lịch tư pháp số 1 thì được thay thế bằng phiếu lý lịch tư pháp tại quốc gia mang quốc tịch. Văn bản này phải được cấp trước ngày nộp hồ sơ không quá 06 tháng, phải được dịch ra tiếng Việt, chứng thực và được hợp pháp hóa lãnh sự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tiền ký quỹ hoạt động cho thuê lại lao động theo Mẫu số 01/PLIII Phụ lục III ban hành kèm theo Nghị định số 145/2020/NĐ-CP.</w:t>
            </w:r>
          </w:p>
        </w:tc>
        <w:tc>
          <w:p/>
          <w:p>
            <w:pPr>
              <w:spacing w:after="0" w:before="0" w:lineRule="auto" w:line="276"/>
              <w:jc w:val="left"/>
            </w:pPr>
            <w:r>
              <w:rPr>
                <w:rFonts w:ascii="Times New Roman" w:hAnsi="Times New Roman" w:cs="Times New Roman" w:eastAsia="Times New Roman"/>
                <w:b w:val="false"/>
                <w:sz w:val="26"/>
              </w:rPr>
              <w:t>PhulucMauso01PL03.docx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cấp giấy phép của doanh nghiệp theo Mẫu số 02 Phụ lục I.7 ban hành kèm theo Nghị quyết số 66.16/2026/NQ-CP.</w:t>
            </w:r>
          </w:p>
        </w:tc>
        <w:tc>
          <w:p/>
          <w:p>
            <w:pPr>
              <w:spacing w:after="0" w:before="0" w:lineRule="auto" w:line="276"/>
              <w:jc w:val="left"/>
            </w:pPr>
            <w:r>
              <w:rPr>
                <w:rFonts w:ascii="Times New Roman" w:hAnsi="Times New Roman" w:cs="Times New Roman" w:eastAsia="Times New Roman"/>
                <w:b w:val="false"/>
                <w:sz w:val="26"/>
              </w:rPr>
              <w:t>Mus02PhlcI.7.docx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 hoặc nộp trực tuyến tại địa chỉ dichvucong.lamdong.gov.vn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cho thuê lại lao động hoặc công văn thông báo lý do không cấp Giấy phép hoạt động cho thuê lại lao động (trong đó có nêu rõ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145/2020/NĐ-CP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BỘ LUẬT LAO ĐỘNG VỀ ĐIỀU KIỆN LAO ĐỘNG VÀ QUAN HỆ LAO ĐỘNG</w:t>
            </w:r>
          </w:p>
        </w:tc>
        <w:tc>
          <w:p/>
          <w:p>
            <w:pPr>
              <w:spacing w:after="0" w:before="0" w:lineRule="auto" w:line="276"/>
              <w:jc w:val="left"/>
            </w:pPr>
            <w:r>
              <w:rPr>
                <w:rFonts w:ascii="Times New Roman" w:hAnsi="Times New Roman" w:cs="Times New Roman" w:eastAsia="Times New Roman"/>
                <w:b w:val="false"/>
                <w:sz w:val="26"/>
              </w:rPr>
              <w:t>14-12-2020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45/2019/QH14</w:t>
            </w:r>
          </w:p>
        </w:tc>
        <w:tc>
          <w:p/>
          <w:p>
            <w:pPr>
              <w:spacing w:after="0" w:before="0" w:lineRule="auto" w:line="276"/>
              <w:jc w:val="left"/>
            </w:pPr>
            <w:r>
              <w:rPr>
                <w:rFonts w:ascii="Times New Roman" w:hAnsi="Times New Roman" w:cs="Times New Roman" w:eastAsia="Times New Roman"/>
                <w:b w:val="false"/>
                <w:sz w:val="26"/>
              </w:rPr>
              <w:t>20-11-2019</w:t>
            </w:r>
          </w:p>
        </w:tc>
        <w:tc>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Doanh nghiệp được cấp giấy phép phải đảm bảo các quy định sau đây:
- Người đại diện theo pháp luật của doanh nghiệp thực hiện hoạt động cho thuê lại lao động phải đảm bảo điều kiện:
+ Là người quản lý doanh nghiệp theo quy định của Luật Doanh nghiệp.
+ Không có án tích.
+ Đã có thời gian trực tiếp làm chuyên môn hoặc quản lý về cho thuê lại lao động hoặc cung ứng lao động từ đủ 03 năm (36 tháng) trở lên trong thời hạn 05 năm liền kề trước khi đề nghị cấp giấy phép.
- Doanh nghiệp đã thực hiện ký quỹ 2.000.000.000 đồng (hai tỷ Việt Nam đồng) tại ngân hàng thương mại của Việt Nam hoặc chi nhánh ngân hàng nước ngoài thành lập và hoạt động hợp pháp tại Việt Nam.
b) Doanh nghiệp không được cấp giấy phép trong các trường hợp sau đây:
- Không bảo đảm điều kiện theo quy định tại Điều 21 Nghị định số 145/2020/NĐ-CP ngày 14 tháng 12 năm 2020 của Chính phủ; 
- Đã sử dụng giấy phép giả để hoạt động cho thuê lại lao động; 
- Có người đại diện theo pháp luật đã từng là người đại diện theo pháp luật của doanh nghiệp bị thu hồi giấy phép vì những lý do tại các điểm d, đ và điểm e khoản 1 Điều 28 Nghị định số 145/2020/NĐ-CP ngày 14 tháng 12 năm 2020 của Chính phủ trong 05 năm liền kề trước khi đề nghị cấp giấy phép hoạt động cho thuê lại lao động;
- Có người đại diện theo pháp luật đã từng là người đại diện theo pháp luật của doanh nghiệp sử dụng giấy phép giả.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2026-05-21T16:21:37Z</dcterms:created>
  <dc:creator>Apache POI</dc:creator>
</cp:coreProperties>
</file>