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khám sức khỏe cho người người mất năng lực hành vi dân sự hoặc không có năng lực hành vi dân sự hoặc hạn chế năng lực hành vi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khám sức khỏe đến cơ sở Khám chữa bệnh đủ điều kiện khám sức khoẻ theo qui định, nộp Giấy KSK theo mẫu quy định tại Phụ lục 1 hoặc Phụ lục 2 ban hành kèm theo Thông tư số 14/2013/TT-BYT ngày 06/5/2013 của Bộ Y tế; Cung cấp đầy đủ, chính xác, trung thực các thông tin cá nhân, tình trạng sức khỏe hiện tại, tiền sử bệnh tật của bản thân và gia đình trong phần tiền sử của đối tượng khám sức khỏe (theo mẫu giấy chứng nhận sức khỏe).</w:t>
      </w:r>
    </w:p>
    <w:p>
      <w:pPr>
        <w:spacing w:after="0" w:before="0" w:lineRule="auto" w:line="276"/>
        <w:jc w:val="both"/>
      </w:pPr>
      <w:r>
        <w:rPr>
          <w:rFonts w:ascii="Times New Roman" w:hAnsi="Times New Roman" w:cs="Times New Roman" w:eastAsia="Times New Roman"/>
          <w:b w:val="false"/>
          <w:sz w:val="26"/>
        </w:rPr>
        <w:t>Cơ sở KBCB đối chiếu ảnh trong giấy KSK với người đến KSK; Đóng dấu giáp lai vào ảnh sau khi đã thực hiện việc đối chiếu ảnh và hướng dẫn quy trình KSK cho đối tượng KSK theo các nội dung ghi trong Phụ lục 1 hoặc Phụ lục 2.</w:t>
      </w:r>
    </w:p>
    <w:p>
      <w:pPr>
        <w:spacing w:after="0" w:before="0" w:lineRule="auto" w:line="276"/>
        <w:jc w:val="both"/>
      </w:pPr>
      <w:r>
        <w:rPr>
          <w:rFonts w:ascii="Times New Roman" w:hAnsi="Times New Roman" w:cs="Times New Roman" w:eastAsia="Times New Roman"/>
          <w:b w:val="false"/>
          <w:sz w:val="26"/>
        </w:rPr>
        <w:t>Kết luận và trả giấy khám sức khoẻ.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trường hợp KSK đơn lẻ: cơ sở KSK trả Giấy KSK, Sổ KSK định kỳ cho người được KSK trong vòng 24 (hai mươi tư) giờ kể từ khi kết thúc việc KSK, trừ những trường hợp phải khám hoặc xét nghiệm bổ sung theo yêu cầu của người thực hiện KSK; 2. Đối với trường hợp KSK tập thể theo hợp đồng: cơ sở KSK trả Giấy KSK, Sổ KSK định kỳ cho người được KSK theo thỏa thuận đã ghi trong hợp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KSK theo mẫu quy định tại Phụ lục 1 hoặc Phụ lục 2 ban hành kèm theo Thông tư số 14/2013/TT-BYT ngày 06/5/2013 của Bộ Y tế, có dán ảnh chân dung cỡ 4 x 6cm, chụp trên nền trắng trong thời gian không quá 6 tháng.</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cha hoặc mẹ hoặc người giám hộ hợp pháp của người KSK.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2026-05-22T13:29:24Z</dcterms:created>
  <dc:creator>Apache POI</dc:creator>
</cp:coreProperties>
</file>