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phân loại đơn vị hành chính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quyền địa phương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Ủy ban nhân dẫn xã, phường, thị trấn ( sau đây gọi chung là cấp xã) lập hồ sơ phân loại đơn vị hành chính cấp mình, trình Hội đồng nhân dân cùng cấp xem xét, thông qua gửi Ủy ban nhân dân cấp huyện.</w:t>
      </w:r>
    </w:p>
    <w:p>
      <w:pPr>
        <w:spacing w:after="0" w:before="0" w:lineRule="auto" w:line="276"/>
        <w:jc w:val="both"/>
      </w:pPr>
      <w:r>
        <w:rPr>
          <w:rFonts w:ascii="Times New Roman" w:hAnsi="Times New Roman" w:cs="Times New Roman" w:eastAsia="Times New Roman"/>
          <w:b w:val="false"/>
          <w:sz w:val="26"/>
        </w:rPr>
        <w:t>Bước 2: Phòng Nội vụ tham mưu giúp Ủy ban nhân dân cấp huyện kiểm tra hồ sơ của Ủy ban nhân dân cấp xã; phối hợp với Ủy ban nhân dân cấp xã hoàn thiện hồ sơ báo cáo Ủy bản nhân dân cấp huyện.</w:t>
      </w:r>
    </w:p>
    <w:p>
      <w:pPr>
        <w:spacing w:after="0" w:before="0" w:lineRule="auto" w:line="276"/>
        <w:jc w:val="both"/>
      </w:pPr>
      <w:r>
        <w:rPr>
          <w:rFonts w:ascii="Times New Roman" w:hAnsi="Times New Roman" w:cs="Times New Roman" w:eastAsia="Times New Roman"/>
          <w:b w:val="false"/>
          <w:sz w:val="26"/>
        </w:rPr>
        <w:t>Bước 3: Ủy ban nhân dân cấp huyện gửi Sở Nội vụ hồ sơ phân loại đơn vị hành chính cấp xã.</w:t>
      </w:r>
    </w:p>
    <w:p>
      <w:pPr>
        <w:spacing w:after="0" w:before="0" w:lineRule="auto" w:line="276"/>
        <w:jc w:val="both"/>
      </w:pPr>
      <w:r>
        <w:rPr>
          <w:rFonts w:ascii="Times New Roman" w:hAnsi="Times New Roman" w:cs="Times New Roman" w:eastAsia="Times New Roman"/>
          <w:b w:val="false"/>
          <w:sz w:val="26"/>
        </w:rPr>
        <w:t>Bước 4: Sở Nội vụ tổ chức thẩm định trong thời hạn 15 ngày kể từ ngày nhận đủ hồ sơ phân loại đơn vị hành chính cấp xã</w:t>
      </w:r>
    </w:p>
    <w:p>
      <w:pPr>
        <w:spacing w:after="0" w:before="0" w:lineRule="auto" w:line="276"/>
        <w:jc w:val="both"/>
      </w:pPr>
      <w:r>
        <w:rPr>
          <w:rFonts w:ascii="Times New Roman" w:hAnsi="Times New Roman" w:cs="Times New Roman" w:eastAsia="Times New Roman"/>
          <w:b w:val="false"/>
          <w:sz w:val="26"/>
        </w:rPr>
        <w:t>Bước 5: Sở Nội vụ trình Chủ tịch Ủy ban nhân dân cấp tỉnh quyết định phân loại đơn vị hành chính cấp xã trong thời hạn 15 ngày kể từ ngày có kết quả thẩm định.</w:t>
      </w:r>
    </w:p>
    <w:p>
      <w:pPr>
        <w:spacing w:after="0" w:before="0" w:lineRule="auto" w:line="276"/>
        <w:jc w:val="both"/>
      </w:pPr>
      <w:r>
        <w:rPr>
          <w:rFonts w:ascii="Times New Roman" w:hAnsi="Times New Roman" w:cs="Times New Roman" w:eastAsia="Times New Roman"/>
          <w:b w:val="false"/>
          <w:sz w:val="26"/>
        </w:rPr>
        <w:t>Bước 6: Chủ tịch Ủy ban nhân dân cấp tỉnh xem xét, quyết định phân loại đơn vị hành chính cấp xã trong thời hạn 15 ngày kể từ ngày nhận được hồ sơ trình của Sở Nội vụ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Thời hạn tổ chức thẩm định là 15 ngày kể từ ngày nhận đủ hồ sơ phân loại đơn vị hành chính cấp xã do Ủy ban nhân dân cấp huyện gửi đến.
Thời hạn Chủ tịch Ủy ban nhân dân cấp tỉnh xem xét, quyết định phân loại đơn vị hành chính cấp xã là 15 ngày kể từ ngày nhận được hồ sơ trình của Sở Nội vụ.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Thời hạn tổ chức thẩm định là 15 ngày kể từ ngày nhận đủ hồ sơ phân loại đơn vị hành chính cấp xã do Ủy ban nhân dân cấp huyện gửi đến.
Thời hạn Chủ tịch Ủy ban nhân dân cấp tỉnh xem xét, quyết định phân loại đơn vị hành chính cấp xã là 15 ngày kể từ ngày nhận được hồ sơ trình của Sở Nội vụ.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Tờ trình của Ủy ban nhân dân cấp xã; - Nghị quyết của Hội đồng nhân dân cấp xã đối với việc phân loại đơn vị hành chính cấp xã; - Báo cáo thuyết minh đánh giá các tiêu chuẩn phân loại đơn vị hành chính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Bảng thống kê số liệu tiêu chuẩn làm cơ sở xác định các tiêu chuẩn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đồ xác định vị trí đơn vị hành chính được phân loại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Các văn bản của cơ quan có thẩm quyền quyết định hoặc xác nhận về tiêu chuẩn của yếu tổ đặc thù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của Chủ tịch Ủy ban nhân dân cấp tỉnh về việc phân loại đơn vị hành chính cấp xã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1211/2016/UBTVQH13	</w:t>
            </w:r>
          </w:p>
        </w:tc>
        <w:tc>
          <w:p/>
          <w:p>
            <w:pPr>
              <w:spacing w:after="0" w:before="0" w:lineRule="auto" w:line="276"/>
              <w:jc w:val="left"/>
            </w:pPr>
            <w:r>
              <w:rPr>
                <w:rFonts w:ascii="Times New Roman" w:hAnsi="Times New Roman" w:cs="Times New Roman" w:eastAsia="Times New Roman"/>
                <w:b w:val="false"/>
                <w:sz w:val="26"/>
              </w:rPr>
              <w:t>Nghị quyết 1211/2016/UBTVQH13</w:t>
            </w:r>
          </w:p>
        </w:tc>
        <w:tc>
          <w:p/>
          <w:p>
            <w:pPr>
              <w:spacing w:after="0" w:before="0" w:lineRule="auto" w:line="276"/>
              <w:jc w:val="left"/>
            </w:pPr>
            <w:r>
              <w:rPr>
                <w:rFonts w:ascii="Times New Roman" w:hAnsi="Times New Roman" w:cs="Times New Roman" w:eastAsia="Times New Roman"/>
                <w:b w:val="false"/>
                <w:sz w:val="26"/>
              </w:rPr>
              <w:t>25-05-2016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2026-05-19T12:10:03Z</dcterms:created>
  <dc:creator>Apache POI</dc:creator>
</cp:coreProperties>
</file>