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2.000720.000.00.00.H26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1076/QĐ-TTPVHCC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nội dung đăng ký hộ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Hộ kinh doanh gửi Thông báo thay đổi nội dung đăng ký hộ kinh doanh tới Cơ quan đăng ký kinh doanh cấp huyện nơi đã đăng ký.
</w:t>
      </w:r>
    </w:p>
    <w:p>
      <w:pPr>
        <w:spacing w:after="0" w:before="0" w:lineRule="auto" w:line="276"/>
        <w:jc w:val="both"/>
      </w:pPr>
      <w:r>
        <w:rPr>
          <w:rFonts w:ascii="Times New Roman" w:hAnsi="Times New Roman" w:cs="Times New Roman" w:eastAsia="Times New Roman"/>
          <w:b w:val="false"/>
          <w:sz w:val="26"/>
        </w:rPr>
        <w:t>- Khi tiếp nhận hồ sơ, Cơ quan đăng ký kinh doanh cấp huyện trao Giấy biên nhận và cấp Giấy chứng nhận đăng ký hộ kinh doanh cho hộ kinh doanh khi nhận đủ hồ sơ hợp lệ.
</w:t>
      </w:r>
    </w:p>
    <w:p>
      <w:pPr>
        <w:spacing w:after="0" w:before="0" w:lineRule="auto" w:line="276"/>
        <w:jc w:val="both"/>
      </w:pPr>
      <w:r>
        <w:rPr>
          <w:rFonts w:ascii="Times New Roman" w:hAnsi="Times New Roman" w:cs="Times New Roman" w:eastAsia="Times New Roman"/>
          <w:b w:val="false"/>
          <w:sz w:val="26"/>
        </w:rPr>
        <w:t>- Trường hợp hồ sơ chưa hợp lệ hoặc tên hộ kinh doanh yêu cầu đăng ký không đúng theo quy định, cơ quan đăng ký kinh doanh cấp huyện thông báo rõ nội dung cần sửa đổi, bổ sung bằng văn bản cho hộ kinh doanh khi tiếp nhận hồ sơ.
</w:t>
      </w:r>
    </w:p>
    <w:p>
      <w:pPr>
        <w:spacing w:after="0" w:before="0" w:lineRule="auto" w:line="276"/>
        <w:jc w:val="both"/>
      </w:pPr>
      <w:r>
        <w:rPr>
          <w:rFonts w:ascii="Times New Roman" w:hAnsi="Times New Roman" w:cs="Times New Roman" w:eastAsia="Times New Roman"/>
          <w:b w:val="false"/>
          <w:sz w:val="26"/>
        </w:rPr>
        <w:t>+ Hộ kinh doanh gửi Thông báo về việc chuyển địa chỉ đến cơ quan đăng ký kinh doanh cấp huyện nơi dự định đặt địa chỉ mới.
</w:t>
      </w:r>
    </w:p>
    <w:p>
      <w:pPr>
        <w:spacing w:after="0" w:before="0" w:lineRule="auto" w:line="276"/>
        <w:jc w:val="both"/>
      </w:pPr>
      <w:r>
        <w:rPr>
          <w:rFonts w:ascii="Times New Roman" w:hAnsi="Times New Roman" w:cs="Times New Roman" w:eastAsia="Times New Roman"/>
          <w:b w:val="false"/>
          <w:sz w:val="26"/>
        </w:rPr>
        <w:t>- Khi được cấp Giấy chứng nhận đăng ký hộ kinh doanh mới trong trường hợp đăng ký thay đổi nội dung đăng ký hộ kinh doanh, hộ kinh doanh phải nộp lại Giấy chứng nhận đăng ký hộ kinh doanh cũ.
</w:t>
      </w:r>
    </w:p>
    <w:p>
      <w:pPr>
        <w:spacing w:after="0" w:before="0" w:lineRule="auto" w:line="276"/>
        <w:jc w:val="both"/>
      </w:pPr>
      <w:r>
        <w:rPr>
          <w:rFonts w:ascii="Times New Roman" w:hAnsi="Times New Roman" w:cs="Times New Roman" w:eastAsia="Times New Roman"/>
          <w:b w:val="false"/>
          <w:sz w:val="26"/>
        </w:rPr>
        <w:t>- Trường hợp hộ kinh doanh chuyển địa chỉ sang quận, huyện, thị xã, thành phố thuộc tỉnh khác nơi hộ kinh doanh đã đăng ký:
</w:t>
      </w:r>
    </w:p>
    <w:p>
      <w:pPr>
        <w:spacing w:after="0" w:before="0" w:lineRule="auto" w:line="276"/>
        <w:jc w:val="both"/>
      </w:pPr>
      <w:r>
        <w:rPr>
          <w:rFonts w:ascii="Times New Roman" w:hAnsi="Times New Roman" w:cs="Times New Roman" w:eastAsia="Times New Roman"/>
          <w:b w:val="false"/>
          <w:sz w:val="26"/>
        </w:rPr>
        <w:t>+ Khi cấp Giấy chứng nhận đăng ký hộ kinh doanh, cơ quan đăng ký kinh doanh cấp huyện nơi hộ kinh doanh đặt địa chỉ mới phải thông báo đến cơ quan đăng ký kinh doanh nơi trước đây hộ kinh doanh đã đăng ký.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100.000 Đồng</w:t>
              <w:t xml:space="preserve"> (Theo Nghị quyết số 02/2017/NQ-HĐND ngày 03/7/2017 của HĐND thành phố Hà Nội.)</w:t>
              <w:br/>
              <w:t>File đính kèm: NQ 69 HĐND BRVT.pdf</w:t>
            </w:r>
          </w:p>
        </w:tc>
        <w:tc>
          <w:p/>
          <w:p>
            <w:pPr>
              <w:spacing w:after="0" w:before="0" w:lineRule="auto" w:line="276"/>
              <w:jc w:val="left"/>
            </w:pPr>
            <w:r>
              <w:rPr>
                <w:rFonts w:ascii="Times New Roman" w:hAnsi="Times New Roman" w:cs="Times New Roman" w:eastAsia="Times New Roman"/>
                <w:b w:val="false"/>
                <w:sz w:val="26"/>
              </w:rPr>
              <w:t>- Trường hợp hồ sơ chưa hợp lệ hoặc tên hộ kinh doanh yêu cầu đăng ký không đúng theo quy định, cơ quan đăng ký kinh doanh cấp huyện thông báo rõ nội dung cần sửa đổi, bổ sung bằng văn bản cho hộ kinh doanh trong thời hạn 03 ngày làm việc, kể từ ngày tiếp nhận hồ sơ. - Trong thời hạn 03 (ba) ngày làm việc, kể từ khi nhận đủ hồ sơ hợp lệ.  - Nếu hộ kinh doanh chuyển địa chỉ sang quận, huyện, thị xã, thành phố thuộc tỉnh khác nơi hộ kinh doanh đã đăng ký thì thời hạn là 05 (năm) ngày làm việc, kể từ khi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100.000 Đồng</w:t>
              <w:t xml:space="preserve"> (Theo Nghị quyết số 02/2017/NQ-HĐND ngày 03/7/2017 của HĐND thành phố Hà Nội.)</w:t>
            </w:r>
          </w:p>
        </w:tc>
        <w:tc>
          <w:p/>
          <w:p>
            <w:pPr>
              <w:spacing w:after="0" w:before="0" w:lineRule="auto" w:line="276"/>
              <w:jc w:val="left"/>
            </w:pPr>
            <w:r>
              <w:rPr>
                <w:rFonts w:ascii="Times New Roman" w:hAnsi="Times New Roman" w:cs="Times New Roman" w:eastAsia="Times New Roman"/>
                <w:b w:val="false"/>
                <w:sz w:val="26"/>
              </w:rPr>
              <w:t>- Trường hợp hồ sơ chưa hợp lệ hoặc tên hộ kinh doanh yêu cầu đăng ký không đúng theo quy định, cơ quan đăng ký kinh doanh cấp huyện thông báo rõ nội dung cần sửa đổi, bổ sung bằng văn bản cho hộ kinh doanh trong thời hạn 03 ngày làm việc, kể từ ngày tiếp nhận hồ sơ. - Trong thời hạn 03 (ba) ngày làm việc, kể từ khi nhận đủ hồ sơ hợp lệ.  - Nếu hộ kinh doanh chuyển địa chỉ sang quận, huyện, thị xã, thành phố thuộc tỉnh khác nơi hộ kinh doanh đã đăng ký thì thời hạn là 05 (năm) ngày làm việc, kể từ khi nhận đủ hồ sơ hợp lệ.
Đăng ký trực tuyến tại địa chỉ  website http://dkkdqh.hapi.gov.vn.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100.000 Đồng</w:t>
              <w:t xml:space="preserve"> (Theo Nghị quyết số 02/2017/NQ-HĐND ngày 03/7/2017 của HĐND thành phố Hà Nội.)</w:t>
            </w:r>
          </w:p>
        </w:tc>
        <w:tc>
          <w:p/>
          <w:p>
            <w:pPr>
              <w:spacing w:after="0" w:before="0" w:lineRule="auto" w:line="276"/>
              <w:jc w:val="left"/>
            </w:pPr>
            <w:r>
              <w:rPr>
                <w:rFonts w:ascii="Times New Roman" w:hAnsi="Times New Roman" w:cs="Times New Roman" w:eastAsia="Times New Roman"/>
                <w:b w:val="false"/>
                <w:sz w:val="26"/>
              </w:rPr>
              <w:t>- Trường hợp hồ sơ chưa hợp lệ hoặc tên hộ kinh doanh yêu cầu đăng ký không đúng theo quy định, cơ quan đăng ký kinh doanh cấp huyện thông báo rõ nội dung cần sửa đổi, bổ sung bằng văn bản cho hộ kinh doanh trong thời hạn 03 ngày làm việc, kể từ ngày tiếp nhận hồ sơ. - Trong thời hạn 03 (ba) ngày làm việc, kể từ khi nhận đủ hồ sơ hợp lệ.  - Nếu hộ kinh doanh chuyển địa chỉ sang quận, huyện, thị xã, thành phố thuộc tỉnh khác nơi hộ kinh doanh đã đăng ký thì thời hạn là 05 (năm) ngày làm việc, kể từ khi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hộ kinh doanh do thành viên hộ gia đình đăng ký thành lập thay đổi chủ hộ do chủ hộ chết hoặc bị Tòa án tuyên bố đã chết, mất tích, bị hạn chế hoặc mất năng lực hành vi dân sự, có khó khăn trong nhận thức, làm chủ hành vi,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nội dung đăng ký thay đổi về: tên hộ kinh doanh, địa chỉ trụ sở, vốn kinh doanh, ngành, nghề kinh doanh và nội dung đăng ký thuế của hộ kinh doanh, trừ phương pháp tính thuế thì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 do chủ hộ kinh doanh ký;</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họp nhóm cá nhân tham gia hộ kinh doanh về việc đăng ký thay đổi nội dung đăng ký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thay đổi chủ hộ kinh doanh do các thành viên hộ gia đình đăng ký hộ kinh doanh ủy quyền cho một trong các thành viên còn lại làm chủ hộ kinh doanh thì Hồ sơ gồm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thay đổi thành viên hộ gia đình đăng ký hộ kinh doanh, hộ kinh doanh gửi hồ sơ đăng ký thay đổi đến Cơ quan đăng ký kinh doanh cấp xã.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mới cho chủ hộ kinh doanh trong trường hợp tiếp nhận thành viên mới.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ủy quyền thực hiện thủ tục thì hồ sơ phải kèm theo một trong những giấy tờ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Trường hợp ủy quyền cho cá nhân thực hiện thủ tục đăng ký hộ kinh doanh, kèm theo hồ sơ đăng ký hộ kinh doanh phải có văn bản ủy quyền cho cá nhân thực hiện thủ tục liên quan đến đăng ký hộ kinh doanh.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Trường hợp ủy quyền cho tổ chức thực hiện thủ tục đăng ký hộ kinh doanh, kèm theo hồ sơ đăng ký hộ kinh doanh phải có bản sao hợp đồng cung cấp dịch vụ với tổ chức làm dịch vụ thực hiện thủ tục liên quan đến đăng ký hộ kinh doanh, giấy giới thiệu của tổ chức đó cho cá nhân trực tiếp thực hiện thủ tục liên quan đến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Trường hợp ủy quyền cho đơn vị cung cấp dịch vụ bưu chính công ích thực hiện thủ tục đăng ký hộ kinh doanh thì khi thực hiện thủ tục đăng ký hộ kinh doanh, nhân viên bưu chính phải nộp bản sao phiếu gửi hồ sơ theo mẫu do doanh nghiệp cung ứng dịch vụ bưu chính công ích phát hành có chữ ký xác nhận của nhân viên bưu chính và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(iv) Trường hợp ủy quyền cho đơn vị cung cấp dịch vụ bưu chính không phải là bưu chính công ích thực hiện thủ tục đăng ký hộ kinh doanh thì việc ủy quyền thực hiện theo quy định tại mục (ii).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 Người ủy quyền và người được ủy quyền thực hiện thủ tục đăng ký hộ kinh doanh chịu trách nhiệm trước pháp luật về tính hợp pháp, trung thực và chính xác của việc ủy quyền. Người uỷ quyền và người được ủy quyền phải thực hiện xác thực điện tử để được cấp đăng ký hộ kinh doanh. Trường hợp việc xác thực điện tử bị gián đoạn thì người ủy quyền thực hiện việc xác thực điện tử sau khi được cấp đăng ký hộ kinh doanh. Trường hợp người ủy quyền không xác nhận hoặc xác nhận không ủy quyền thực hiện thủ tục đăng ký hộ kinh doanh thì Cơ quan đăng ký kinh doanh cấp xã yêu cầu hộ kinh doanh báo cáo theo quy định tại khoản 6 Điều 22 Nghị định số 168/2025/NĐ-CP.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chưa có tài khoản định danh điện tử để thực hiện xác thực điện tử thì hồ sơ đăng ký hộ kinh doanh phải kèm theo bản sao thẻ Căn cước hoặc thẻ Căn cước công dân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Trung tâm phục vụ hành chính số 1 - 258 Võ Chí Công, phường Xuân La, quận Tây Hồ, Hà Nội và Điểm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hộ kinh doanh, Cơ quan đăng ký kinh doanh cấp xã cập nhật thông tin thay đổi của hộ kinh doanh trong Cơ sở dữ liệu về đăng ký hộ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250/2016/TT-BTC</w:t>
            </w:r>
          </w:p>
        </w:tc>
        <w:tc>
          <w:p/>
          <w:p>
            <w:pPr>
              <w:spacing w:after="0" w:before="0" w:lineRule="auto" w:line="276"/>
              <w:jc w:val="left"/>
            </w:pPr>
            <w:r>
              <w:rPr>
                <w:rFonts w:ascii="Times New Roman" w:hAnsi="Times New Roman" w:cs="Times New Roman" w:eastAsia="Times New Roman"/>
                <w:b w:val="false"/>
                <w:sz w:val="26"/>
              </w:rPr>
              <w:t>Hướng dẫn về phí và lệ phí thuộc thẩm quyền quyết định của Hội đồng nhân dân tỉnh, thành phố trực thuộc Trung ương</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78/2015/NĐ-CP</w:t>
            </w:r>
          </w:p>
        </w:tc>
        <w:tc>
          <w:p/>
          <w:p>
            <w:pPr>
              <w:spacing w:after="0" w:before="0" w:lineRule="auto" w:line="276"/>
              <w:jc w:val="left"/>
            </w:pPr>
            <w:r>
              <w:rPr>
                <w:rFonts w:ascii="Times New Roman" w:hAnsi="Times New Roman" w:cs="Times New Roman" w:eastAsia="Times New Roman"/>
                <w:b w:val="false"/>
                <w:sz w:val="26"/>
              </w:rPr>
              <w:t>Nghị định 78/2015/NĐ-CP</w:t>
            </w:r>
          </w:p>
        </w:tc>
        <w:tc>
          <w:p/>
          <w:p>
            <w:pPr>
              <w:spacing w:after="0" w:before="0" w:lineRule="auto" w:line="276"/>
              <w:jc w:val="left"/>
            </w:pPr>
            <w:r>
              <w:rPr>
                <w:rFonts w:ascii="Times New Roman" w:hAnsi="Times New Roman" w:cs="Times New Roman" w:eastAsia="Times New Roman"/>
                <w:b w:val="false"/>
                <w:sz w:val="26"/>
              </w:rPr>
              <w:t>14-09-2015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20/2015/TT-BKHĐT</w:t>
            </w:r>
          </w:p>
        </w:tc>
        <w:tc>
          <w:p/>
          <w:p>
            <w:pPr>
              <w:spacing w:after="0" w:before="0" w:lineRule="auto" w:line="276"/>
              <w:jc w:val="left"/>
            </w:pPr>
            <w:r>
              <w:rPr>
                <w:rFonts w:ascii="Times New Roman" w:hAnsi="Times New Roman" w:cs="Times New Roman" w:eastAsia="Times New Roman"/>
                <w:b w:val="false"/>
                <w:sz w:val="26"/>
              </w:rPr>
              <w:t>Thông tư 20/2015/TT-BKHĐT</w:t>
            </w:r>
          </w:p>
        </w:tc>
        <w:tc>
          <w:p/>
          <w:p>
            <w:pPr>
              <w:spacing w:after="0" w:before="0" w:lineRule="auto" w:line="276"/>
              <w:jc w:val="left"/>
            </w:pPr>
            <w:r>
              <w:rPr>
                <w:rFonts w:ascii="Times New Roman" w:hAnsi="Times New Roman" w:cs="Times New Roman" w:eastAsia="Times New Roman"/>
                <w:b w:val="false"/>
                <w:sz w:val="26"/>
              </w:rPr>
              <w:t>01-12-2015</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02/2019/TT-BKHĐT	</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20/2015/TT-BKHĐT ngày 01 tháng 12 năm 2015 của Bộ Kế hoạch và Đầu tư hướng dẫn về đăng ký doanh nghiệp</w:t>
            </w:r>
          </w:p>
        </w:tc>
        <w:tc>
          <w:p/>
          <w:p>
            <w:pPr>
              <w:spacing w:after="0" w:before="0" w:lineRule="auto" w:line="276"/>
              <w:jc w:val="left"/>
            </w:pPr>
            <w:r>
              <w:rPr>
                <w:rFonts w:ascii="Times New Roman" w:hAnsi="Times New Roman" w:cs="Times New Roman" w:eastAsia="Times New Roman"/>
                <w:b w:val="false"/>
                <w:sz w:val="26"/>
              </w:rPr>
              <w:t>08-01-2019</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02/2017/NQ-HĐND</w:t>
            </w:r>
          </w:p>
        </w:tc>
        <w:tc>
          <w:p/>
          <w:p>
            <w:pPr>
              <w:spacing w:after="0" w:before="0" w:lineRule="auto" w:line="276"/>
              <w:jc w:val="left"/>
            </w:pPr>
            <w:r>
              <w:rPr>
                <w:rFonts w:ascii="Times New Roman" w:hAnsi="Times New Roman" w:cs="Times New Roman" w:eastAsia="Times New Roman"/>
                <w:b w:val="false"/>
                <w:sz w:val="26"/>
              </w:rPr>
              <w:t>Nghị quyết số 02/2017/NQ-HĐND</w:t>
            </w:r>
          </w:p>
        </w:tc>
        <w:tc>
          <w:p/>
          <w:p>
            <w:pPr>
              <w:spacing w:after="0" w:before="0" w:lineRule="auto" w:line="276"/>
              <w:jc w:val="left"/>
            </w:pPr>
            <w:r>
              <w:rPr>
                <w:rFonts w:ascii="Times New Roman" w:hAnsi="Times New Roman" w:cs="Times New Roman" w:eastAsia="Times New Roman"/>
                <w:b w:val="false"/>
                <w:sz w:val="26"/>
              </w:rPr>
              <w:t>27-04-2017</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(i) Chủ hộ kinh doanh có trách nhiệm đăng ký thay đổi nội dung Giấy chứng nhận đăng ký hộ kinh doanh với Cơ quan đăng ký kinh doanh trong thời hạn 10 ngày kể từ ngày có thay đổi.
(ii) Hộ kinh doanh được cấp Giấy chứng nhận đăng ký hộ kinh doanh khi có đủ các điều kiện sau đây:
- Ngành, nghề kinh doanh không bị cấm đầu tư kinh doanh;
- Tên hộ kinh doanh được đặt theo đúng quy định tại Điều 86 Nghị định số 168/2025/NĐ-CP;
- Có hồ sơ đăng ký hộ kinh doanh hợp lệ;
- Nộp đủ lệ phí theo quy định của pháp luật về phí và lệ phí.
(iii) Hồ sơ đăng ký hộ kinh doanh qua mạng thông tin điện tử phải bảo đảm các yêu cầu sau:
- Có đầy đủ các giấy tờ và nội dung các giấy tờ đó được kê khai đầy đủ theo quy định như hồ sơ bằng bản giấy và được thể hiện dưới dạng văn bản điện tử. Tên văn bản điện tử phải được đặt tương ứng với tên loại giấy tờ trong hồ sơ đăng ký hộ kinh doanh bằng bản giấy; 
- Các thông tin đăng ký hộ kinh doanh được kê khai trên Hệ thống thông tin về đăng ký hộ kinh doanh phải được nhập đầy đủ và chính xác theo các thông tin trong hồ sơ đăng ký hộ kinh doanh; 
- Có thông tin về số điện thoại, thư điện tử của người nộp hồ sơ được kê khai trên Cổng thông tin quốc gia về đăng ký doanh nghiệp;
- Phải được ký số bởi chủ hộ kinh doanh hoặc người được chủ hộ kinh doanh ủy quyền thực hiện thủ tục đăng ký hộ kinh doanh. Trường hợp ủy quyền thực hiện thủ tục đăng ký hộ kinh doanh, hồ sơ đăng ký hộ kinh doanh qua mạng thông tin điện tử phải kèm theo các giấy tờ, tài liệu quy định tại Điều 93 Nghị định số 168/2025/NĐ-CP được thể hiện dưới dạng văn bản điện tử quy định tại khoản 9 Điều 3 Nghị định số 168/2025/NĐ-CP.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thay đổi nội dung đăng ký hộ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2026-04-30T01:58:33Z</dcterms:created>
  <dc:creator>Apache POI</dc:creator>
</cp:coreProperties>
</file>