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6547/QĐ-UBND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khi hợp tác xã 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hợp tác xã được nhập đầy đủ và chính xác theo thông tin trong các văn bản điện tử; (3) Hồ sơ đăng ký hợp tác xã qua mạng điện tử phải được xác thực bằng chữ ký số công cộng của một trong các chủ thể sau đây: (3a) Cá nhân có thẩm quyền ký văn bản đề nghị đăng ký hợp tác xã theo quy định; (3b) Người được cá nhân có thẩm quyền ký văn bản đề nghị đăng ký hợp tác xã theo quy định ủy quyền thực hiện thủ tục liên quan đến đăng ký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đăng ký hợp tác xã qua mạng điện tử là 60 ngày kể từ ngày Phòng Tài chính - Kế hoạch ra Thông báo yêu cầu sửa đổi, bổ sung hồ sơ. Sau thời hạn nêu trên, nếu không nhận được hồ sơ sửa đổi, bổ sung của hợp tác xã, Phòng Tài chính - Kế hoạch sẽ hủy hồ sơ đăng ký hợp tác xã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hợp tác xã qua mạng điện tử.
</w:t>
      </w:r>
    </w:p>
    <w:p>
      <w:pPr>
        <w:spacing w:after="0" w:before="0" w:lineRule="auto" w:line="276"/>
        <w:jc w:val="both"/>
      </w:pPr>
      <w:r>
        <w:rPr>
          <w:rFonts w:ascii="Times New Roman" w:hAnsi="Times New Roman" w:cs="Times New Roman" w:eastAsia="Times New Roman"/>
          <w:b w:val="false"/>
          <w:sz w:val="26"/>
        </w:rPr>
        <w:t>Bước 1: Nộp hồ sơ
- Người có thẩm quyền đăng ký hợp tác xã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hợp tác xã theo quy định ủy quyền thực hiện thủ tục liên quan đến đăng ký hợp tác xã, thì người được ủy quyền kê khai thông tin, tải văn bản điện tử, ký số vào hồ sơ đăng ký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Tài chính - Kế hoạch gửi thông báo qua mạng điện tử cho cá nhân có thẩm quyền ký hoặc người được cá nhân có thẩm quyền ký ủy quyền để yêu cầu sửa đổi, bổ sung hồ sơ.
- Phòng Tài chính - Kế hoạch cấp Giấy chứng nhận đăng ký hợp tác xã trong thời hạn 03 ngày làm việc kể từ ngày nhận được hồ sơ hợp lệ. Hợp tác xã phải nộp hồ sơ bằng văn bản khi nhận giấy chứng nhận đăng ký để đối chiếu và lưu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Hội đồng quản trị của hợp tác xã dự kiến chia xây dựng phương án chia trình đại hội thành viên quyết định.
- Sau khi đại hội thành viên quyết định chia, Hội đồng quản trị thông báo bằng văn bản cho các chủ nợ, các tổ chức và cá nhân có quan hệ kinh tế với hợp tác xã về quyết định chia hợp tác xã và giải quyết các vấn đề liên quan trước khi tiến hành thủ tục thành lập hợp tác xã mới.
- Hợp tác xã được chia thực hiện phương án chia đã được quyết định và tiến hành thủ tục thành lập theo quy định. Hợp tác xã mới nộp hồ sơ đăng ký tại Phòng Tài chính - Kế hoạch thuộc Ủy ban nhân dân cấp huyện, nơi hợp tác xã đặt trụ sở chính.
</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được tiếp nhận để nhập thông tin vào Hệ thống thông tin quốc gia về đăng ký hợp tác xã khi:
+ Có đủ giấy tờ theo quy định;
+ Thông tin của hợp tác xã đã được kê khai đầy đủ vào các giấy tờ trong hồ sơ đăng ký hợp tác xã theo quy định;
+ Có địa chỉ liên lạc của người nộp hồ sơ đăng ký thành lập hợp tác xã;
+ Đã nộp lệ phí đăng ký kinh doanh theo quy định.
- Người có thẩm quyền đăng ký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Sau khi tiếp nhận hồ sơ đăng ký hợp tác xã, Phòng Tài chính - Kế hoạch trao Giấy biên nhận về việc nhận hồ sơ cho người nộp hồ sơ.
</w:t>
      </w:r>
    </w:p>
    <w:p>
      <w:pPr>
        <w:spacing w:after="0" w:before="0" w:lineRule="auto" w:line="276"/>
        <w:jc w:val="both"/>
      </w:pPr>
      <w:r>
        <w:rPr>
          <w:rFonts w:ascii="Times New Roman" w:hAnsi="Times New Roman" w:cs="Times New Roman" w:eastAsia="Times New Roman"/>
          <w:b w:val="false"/>
          <w:sz w:val="26"/>
        </w:rPr>
        <w:t>Bước 3: Xử lý hồ sơ
- Trường hợp hồ sơ không đủ điều kiện cấp đăng ký theo quy định tại Điều 24 Luật Hợp tác xã, Phòng Tài chính - Kế hoạch phải thông báo rõ nội dung cần sửa đổi, bổ sung bằng văn bản cho người thành lập hợp tác xã trong thời hạn 03 ngày làm việc kể từ ngày tiếp nhận hồ sơ. Phòng Tài chính - Kế hoạch ghi toàn bộ yêu cầu sửa đổi, bổ sung hồ sơ đăng ký hợp tác xã đối với mỗi một bộ hồ sơ do hợp tác xã nộp trong 01 Thông báo yêu cầu sửa đổi, bổ sung hồ sơ đăng ký hợp tác xã
- Trường hợp hồ sơ đủ các điều kiện theo quy định tại Điều 24 Luật Hợp tác xã, hợp tác xã được cấp Giấy chứng nhận đăng ký hợp tác xã trong thời hạn 03 ngày làm việc kể từ ngày nhận được hồ sơ hợp lệ.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tờ chứng thực cá nhân của người có thẩm quyền đăng ký. Trường hợp được ủy quyền, phải có thêm: (1) bản sao hợp lệ giấy tờ chứng thực cá nhân của người được ủy quyền;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tc>
        <w:tc>
          <w:p/>
          <w:p>
            <w:pPr>
              <w:spacing w:after="0" w:before="0" w:lineRule="auto" w:line="276"/>
              <w:jc w:val="left"/>
            </w:pPr>
            <w:r>
              <w:rPr>
                <w:rFonts w:ascii="Times New Roman" w:hAnsi="Times New Roman" w:cs="Times New Roman" w:eastAsia="Times New Roman"/>
                <w:b w:val="false"/>
                <w:sz w:val="26"/>
              </w:rPr>
              <w:t>Phu luc I-1_TT07.2019.docx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thành lập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sản xuất kinh doanh;</w:t>
            </w:r>
          </w:p>
        </w:tc>
        <w:tc>
          <w:p/>
          <w:p>
            <w:pPr>
              <w:spacing w:after="0" w:before="0" w:lineRule="auto" w:line="276"/>
              <w:jc w:val="left"/>
            </w:pPr>
            <w:r>
              <w:rPr>
                <w:rFonts w:ascii="Times New Roman" w:hAnsi="Times New Roman" w:cs="Times New Roman" w:eastAsia="Times New Roman"/>
                <w:b w:val="false"/>
                <w:sz w:val="26"/>
              </w:rPr>
              <w:t>Phu luc I-2_TT072019.docx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hợp tác xã thành viên;</w:t>
            </w:r>
          </w:p>
        </w:tc>
        <w:tc>
          <w:p/>
          <w:p>
            <w:pPr>
              <w:spacing w:after="0" w:before="0" w:lineRule="auto" w:line="276"/>
              <w:jc w:val="left"/>
            </w:pPr>
            <w:r>
              <w:rPr>
                <w:rFonts w:ascii="Times New Roman" w:hAnsi="Times New Roman" w:cs="Times New Roman" w:eastAsia="Times New Roman"/>
                <w:b w:val="false"/>
                <w:sz w:val="26"/>
              </w:rPr>
              <w:t>Phu luc I-3_TT07.2019.docx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hội đồng quản trị, giám đốc (tổng giám đốc), ban kiểm soát hoặc kiểm soát viên;</w:t>
            </w:r>
          </w:p>
        </w:tc>
        <w:tc>
          <w:p/>
          <w:p>
            <w:pPr>
              <w:spacing w:after="0" w:before="0" w:lineRule="auto" w:line="276"/>
              <w:jc w:val="left"/>
            </w:pPr>
            <w:r>
              <w:rPr>
                <w:rFonts w:ascii="Times New Roman" w:hAnsi="Times New Roman" w:cs="Times New Roman" w:eastAsia="Times New Roman"/>
                <w:b w:val="false"/>
                <w:sz w:val="26"/>
              </w:rPr>
              <w:t>Phu luc I-4_TT07.2019.docx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về việc chia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hợp tác xã là tổ chức tín dụng kèm theo hồ sơ phải có bản sao hợp lệ giấy phép hoặc văn bản chấp thuận của Ngân hàng Nhà nước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 Kế hoạch thuộc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Ngành, nghề sản xuất, kinh doanh mà pháp luật không cấm; trừ trường hợp kinh doanh ngành, nghề yêu cầu phải có điều kiện;
- Tên của hợp tác xã được đặt theo quy định tại Điều 22 của Luật Hợp tác xã, Điều 7, 8, 9, 10 Nghị định số 193/2013/NĐ-CP, Khoản 14 Điều 1 Thông tư số 07/2019/TT-BKHĐT;
- Hồ sơ đăng ký có đầy đủ giấy tờ và nội dung các giấy tờ đó được kê khai đầy đủ theo quy định của pháp luật;
- Trụ sở chính của hợp tác xã được xác định gồm số nhà, tên đường, phố, xã, phường, thị trấn, huyện, quận, thị xã, thành phố thuộc tỉnh, tỉnh, thành phố trực thuộc trung ương trên lãnh thổ Việt Nam; số điện thoại, số fax và thư điện tử (nếu có).
- Tên của hợp tác xã được đặt theo quy định tại Điều 22 của Luật Hợp tác xã, Điều 7, 8, 9, 10 Nghị định số 193/2013/NĐ-CP, Khoản 14 Điều 1 Thông tư số 07/2019/TT-BKHĐT;
- Hồ sơ đăng ký có đầy đủ giấy tờ và nội dung các giấy tờ đó được kê khai đầy đủ theo quy định của pháp luật;
- Trụ sở chính của hợp tác xã được xác định gồm số nhà, tên đường, phố, xã, phường, thị trấn, huyện, quận, thị xã, thành phố thuộc tỉnh, tỉnh, thành phố trực thuộc trung ương trên lãnh thổ Việt Nam; số điện thoại, số fax và thư điện tử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khi hợp tác xã chia</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2026-04-30T02:02:07Z</dcterms:created>
  <dc:creator>Apache POI</dc:creator>
</cp:coreProperties>
</file>