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2.001973.000.00.00.H26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hợp tác xã, Giấy chứng nhận đăng ký hoạt động chi nhánh, văn phòng đại diện, Giấy chứng nhận đăng ký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3: Xử lý hồ sơ
- Phòng Tài chính - Kế hoạch thực hiện việc cấp lại giấy chứng nhận đăng ký hợp tác xã, giấy chứng nhận đăng ký chi nhánh, văn phòng đại diện, địa điểm kinh doanh nếu hồ sơ hợp lệ. Nếu không thực hiện việc cấp lại giấy chứng nhận đăng ký thì Phòng Tài chính - Kế hoạch thông báo bằng văn bản và nêu rõ lý do cho hợp tác xã biết. Trường hợp giấy chứng nhận đăng ký bị hư hỏng thì hợp tác xã phải nộp lại bản gốc giấy chứng nhận đăng ký bị hư hỏng khi được cấp giấy chứng nhận đăng ký mới.
</w:t>
      </w:r>
    </w:p>
    <w:p>
      <w:pPr>
        <w:spacing w:after="0" w:before="0" w:lineRule="auto" w:line="276"/>
        <w:jc w:val="both"/>
      </w:pPr>
      <w:r>
        <w:rPr>
          <w:rFonts w:ascii="Times New Roman" w:hAnsi="Times New Roman" w:cs="Times New Roman" w:eastAsia="Times New Roman"/>
          <w:b w:val="false"/>
          <w:sz w:val="26"/>
        </w:rPr>
        <w:t>Bước 2: Tiếp nhận hồ sơ
- Hồ sơ đề nghị cấp lại giấy chứng nhận đăng ký hợp tác xã, giấy chứng nhận đăng ký chi nhánh, văn phòng đại diện, địa điểm kinh doanh được tiếp nhận để nhập thông tin vào Hệ thống thông tin quốc gia về đăng ký hợp tác xã khi:
+ Có đủ giấy tờ theo quy định;
+ Thông tin của hợp tác xã đã được kê khai đầy đủ vào các giấy tờ trong hồ sơ đăng ký hợp tác xã theo quy định;
+ Có địa chỉ liên lạc của người nộp hồ sơ;
+ Đã nộp lệ phí đăng ký kinh doanh theo quy định.
- Sau khi tiếp nhận hồ sơ đề nghị cấp lại giấy chứng nhận đăng ký  hợp tác xã, giấy chứng nhận đăng ký chi nhánh, văn phòng đại diện, địa điểm kinh doanh, Phòng Tài chính - Kế hoạch trao Giấy biên nhận về việc nhận hồ sơ cho người nộp hồ sơ.
</w:t>
      </w:r>
    </w:p>
    <w:p>
      <w:pPr>
        <w:spacing w:after="0" w:before="0" w:lineRule="auto" w:line="276"/>
        <w:jc w:val="both"/>
      </w:pPr>
      <w:r>
        <w:rPr>
          <w:rFonts w:ascii="Times New Roman" w:hAnsi="Times New Roman" w:cs="Times New Roman" w:eastAsia="Times New Roman"/>
          <w:b w:val="false"/>
          <w:sz w:val="26"/>
        </w:rPr>
        <w:t>Bước 1: Nộp hồ sơ
- Khi bị mất hoặc bị hư hỏng giấy chứng nhận đăng ký hợp tác xã, giấy chứng nhận đăng ký chi nhánh, văn phòng đại diện, địa điểm kinh doanh, hợp tác xã phải gửi hồ sơ đề nghị cấp lại giấy chứng nhận cho Phòng Tài chính - Kế hoạch thuộc Ủy ban nhân dân cấp huyện, nơi hợp tác xã đặt trụ sở chính.
- Người có thẩm quyền cần có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hoặc người đại diện theo ủy quyền kê khai thông tin, tải văn bản điện tử, ký số vào hồ sơ đăng ký điện tử theo quy trình trên Hệ thống thông tin quốc gia về đăng ký hợp tác xã.
- Trường hợp người được cá nhân có thẩm quyền ủy quyền thực hiện thủ tục cấp lại giấy chứng nhận đăng ký hợp tác xã, giấy chứng nhận đăng ký chi nhánh, văn phòng đại diện của hợp tác xã thì người được ủy quyền kê khai thông tin, tải văn bản điện tử, ký số vào hồ sơ đăng ký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cấp lại giấy chứng nhận đăng ký hợp tác xã, giấy chứng nhận đăng ký chi nhánh, văn phòng đại diện, địa điểm kinh doanh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được nhập đầy đủ và chính xác theo thông tin trong các văn bản điện tử; (3) Hồ sơ đề nghị cấp lại qua mạng điện tử phải được xác thực bằng chữ ký số công cộng của một trong các chủ thể sau đây: (3a) Cá nhân có thẩm quyền ký văn bản đề nghị cấp lại theo quy định; (3b) Người được cá nhân có thẩm quyền ký văn bản đề nghị cấp lại theo quy định ủy quyền thực hiện thủ tục liên quan đến cấp lại giấy chứng nhận đăng ký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hợp tác xã sửa đổi, bổ sung hồ sơ đề nghị cấp lại qua mạng điện tử là 60 ngày kể từ ngày Phòng Tài chính - Kế hoạch ra Thông báo yêu cầu sửa đổi, bổ sung hồ sơ. Sau thời hạn nêu trên, nếu không nhận được hồ sơ sửa đổi, bổ sung của hợp tác xã, Phòng Tài chính - Kế hoạch sẽ hủy hồ sơ cấp lại giấy chứng nhận đăng ký hợp tác xã, giấy chứng nhận đăng ký chi nhánh, văn phòng đại diện, địa điểm kinh doanh theo quy trình trên Hệ thống thông tin quốc gia về đăng ký hợp tác xã.
- Sau khi hoàn thành việc gửi hồ sơ đề nghị cấp lại giấy chứng nhận, cá nhân có thẩm quyền hoặc người được cá nhân có thẩm quyền ký ủy quyền sẽ nhận được giấy biên nhận hồ sơ đề nghị cấp lại qua mạng điện tử.
</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Phòng Tài chính - Kế hoạch gửi thông báo qua mạng điện tử cho cá nhân có thẩm quyền ký hoặc người được cá nhân có thẩm quyền ký ủy quyền để yêu cầu sửa đổi, bổ sung hồ sơ.
- Phòng Tài chính - Kế hoạch cấp lại Giấy chứng nhận đăng ký hợp tác xã/Giấy chứng nhận đăng ký chi nhánh/Giấy chứng nhận đăng ký văn phòng đại diện/Giấy chứng nhận đăng ký địa điểm kinh doanh trong thời hạn 03 ngày làm việc kể từ ngày nhận được hồ sơ hợp lệ. Hợp tác xã phải nộp hồ sơ bằng văn bản khi nhận giấy chứng nhận đăng ký để đối chiếu và lưu hồ sơ.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Đăng ký trực tuyến tại địa chỉ  website http://dkkdqh.hapi.gov.vn.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 đăng ký hợp tác xã; Giấy chứng nhận đăng ký hoạt động chi nhánh, văn phòng đại diện; Giấy chứng nhận đăng ký địa điểm kinh doanh.</w:t>
            </w:r>
          </w:p>
        </w:tc>
        <w:tc>
          <w:p/>
          <w:p>
            <w:pPr>
              <w:spacing w:after="0" w:before="0" w:lineRule="auto" w:line="276"/>
              <w:jc w:val="left"/>
            </w:pPr>
            <w:r>
              <w:rPr>
                <w:rFonts w:ascii="Times New Roman" w:hAnsi="Times New Roman" w:cs="Times New Roman" w:eastAsia="Times New Roman"/>
                <w:b w:val="false"/>
                <w:sz w:val="26"/>
              </w:rPr>
              <w:t>MausoII.11.docx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20/2016/NQ-HĐND</w:t>
            </w:r>
          </w:p>
        </w:tc>
        <w:tc>
          <w:p/>
          <w:p>
            <w:pPr>
              <w:spacing w:after="0" w:before="0" w:lineRule="auto" w:line="276"/>
              <w:jc w:val="left"/>
            </w:pPr>
            <w:r>
              <w:rPr>
                <w:rFonts w:ascii="Times New Roman" w:hAnsi="Times New Roman" w:cs="Times New Roman" w:eastAsia="Times New Roman"/>
                <w:b w:val="false"/>
                <w:sz w:val="26"/>
              </w:rPr>
              <w:t>Nghị quyết số 20/2016/NQ-HĐND</w:t>
            </w:r>
          </w:p>
        </w:tc>
        <w:tc>
          <w:p/>
          <w:p>
            <w:pPr>
              <w:spacing w:after="0" w:before="0" w:lineRule="auto" w:line="276"/>
              <w:jc w:val="left"/>
            </w:pPr>
            <w:r>
              <w:rPr>
                <w:rFonts w:ascii="Times New Roman" w:hAnsi="Times New Roman" w:cs="Times New Roman" w:eastAsia="Times New Roman"/>
                <w:b w:val="false"/>
                <w:sz w:val="26"/>
              </w:rPr>
              <w:t>06-12-2016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07/2019/TT-BKHĐT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 tháng 5 năm 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chứng nhận đăng ký hợp tác xã/Giấy chứng nhận đăng ký chi nhánh/Giấy chứng nhận đăng ký văn phòng đại diện/Giấy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2026-04-30T02:01:33Z</dcterms:created>
  <dc:creator>Apache POI</dc:creator>
</cp:coreProperties>
</file>