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1.004982.000.00.00.H26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951/QĐ-TTPVHCC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giải thể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điện tử sử dụng chữ ký số công cộng (trong trường hợp được ứng dụng):</w:t>
      </w:r>
    </w:p>
    <w:p>
      <w:pPr>
        <w:spacing w:after="0" w:before="0" w:lineRule="auto" w:line="276"/>
        <w:jc w:val="both"/>
      </w:pPr>
      <w:r>
        <w:rPr>
          <w:rFonts w:ascii="Times New Roman" w:hAnsi="Times New Roman" w:cs="Times New Roman" w:eastAsia="Times New Roman"/>
          <w:b w:val="false"/>
          <w:sz w:val="26"/>
        </w:rPr>
        <w:t>Bước 1: Nộp hồ sơ
- Người có thẩm quyền hoặc người đại diện theo ủy quyền kê khai thông tin, tải văn bản điện tử, ký số vào hồ sơ giải thể tự nguyện điện tử theo quy trình trên Hệ thống thông tin quốc gia về đăng ký hợp tác xã.
- Trường hợp người được cá nhân có thẩm quyền ủy quyền thực hiện thủ tục giải thể tự nguyện hợp tác xã thì người được ủy quyền kê khai thông tin, tải văn bản điện tử, ký số vào hồ sơ đăng ký điện tử theo quy trình trên Hệ thống thông tin quốc gia về đăng ký hợp tác xã.
</w:t>
      </w:r>
    </w:p>
    <w:p>
      <w:pPr>
        <w:spacing w:after="0" w:before="0" w:lineRule="auto" w:line="276"/>
        <w:jc w:val="both"/>
      </w:pPr>
      <w:r>
        <w:rPr>
          <w:rFonts w:ascii="Times New Roman" w:hAnsi="Times New Roman" w:cs="Times New Roman" w:eastAsia="Times New Roman"/>
          <w:b w:val="false"/>
          <w:sz w:val="26"/>
        </w:rPr>
        <w:t>Bước 2: Tiếp nhận hồ sơ
- Hồ sơ giải thể tự nguyện hợp tác xã qua mạng điện tử hợp lệ khi đảm bảo đầy đủ các yêu cầu sau: (1) Có đầy đủ các giấy tờ và nội dung các giấy tờ đó được kê khai đầy đủ theo quy định như hồ sơ bằng bản giấy và được chuyển sang dạng văn bản điện tử. Tên văn bản điện tử phải được đặt tương ứng với tên loại giấy tờ trong hồ sơ bằng bản giấy; (2) Các thông tin được nhập đầy đủ và chính xác theo thông tin trong các văn bản điện tử; (3) Hồ sơ giải thể tự nguyện qua mạng điện tử phải được xác thực bằng chữ ký số công cộng của một trong các chủ thể sau đây: (3a) Cá nhân có thẩm quyền ký văn bản thông báo giải thể theo quy định; (3b) Người được cá nhân có thẩm quyền ký văn bản thông báo giải thể theo quy định ủy quyền thực hiện thủ tục liên quan đến giải thể tự nguyện hợp tác xã. 
- Trường hợp được ủy quyền thì phải có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
- Thời hạn để hợp tác xã sửa đổi, bổ sung hồ sơ giải thể tự nguyện qua mạng điện tử là 60 ngày kể từ ngày Phòng Tài chính - Kế hoạch ra Thông báo yêu cầu sửa đổi, bổ sung hồ sơ. Sau thời hạn nêu trên, nếu không nhận được hồ sơ sửa đổi, bổ sung của hợp tác xã, Phòng Tài chính - Kế hoạch sẽ hủy hồ sơ theo quy trình trên Hệ thống thông tin quốc gia về đăng ký hợp tác xã.
- Sau khi hoàn thành việc gửi hồ sơ giải thể tự nguyện qua mạng điện tử, cá nhân có thẩm quyền hoặc người được cá nhân có thẩm quyền ký ủy quyền sẽ nhận được giấy biên nhận hồ sơ qua mạng điện tử.
</w:t>
      </w:r>
    </w:p>
    <w:p>
      <w:pPr>
        <w:spacing w:after="0" w:before="0" w:lineRule="auto" w:line="276"/>
        <w:jc w:val="both"/>
      </w:pPr>
      <w:r>
        <w:rPr>
          <w:rFonts w:ascii="Times New Roman" w:hAnsi="Times New Roman" w:cs="Times New Roman" w:eastAsia="Times New Roman"/>
          <w:b w:val="false"/>
          <w:sz w:val="26"/>
        </w:rPr>
        <w:t>Bước 3: Xử lý hồ sơ
- Trường hợp hồ sơ chưa hợp lệ, Phòng Tài chính - Kế hoạch gửi thông báo qua mạng điện tử cho cá nhân có thẩm quyền ký hoặc người được cá nhân có thẩm quyền ký ủy quyền để yêu cầu sửa đổi, bổ sung hồ sơ.
- Trong thời hạn 03 ngày làm việc kể từ ngày nhận đủ hồ sơ hợp lệ, Phòng Tài chính - Kế hoạch tiến hành ra xác nhận về việc giải thể của hợp tác xã và ra quyết định thu hồi giấy chứng nhận đăng ký hợp tác xã. Hợp tác xã phải nộp hồ sơ giải thể tự nguyện bằng văn bản để đối chiếu và lưu hồ sơ. Đồng thời, hợp tác xã phải nộp lại bản gốc giấy chứng nhận đăng ký hợp tác xã khi nhận giấy xác nhận về việc giải thể hợp tác xã và quyết định thu hồi giấy chứng nhận đăng ký hợp tác xã.
- Nếu không thực hiện đăng ký giải thể cho hợp tác xã thì Phòng Tài chính - Kế hoạch thông báo bằng văn bản và nêu rõ lý do cho hợp tác xã biết.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Bước 1: Chuẩn bị hồ sơ
- Tiến hành đại hội thành viên và ra nghị quyết về việc giải thể tự nguyện.
- Đại hội thành viên thành lập và quy định trách nhiệm, quyền hạn, thời hạn hoạt động của hội đồng giải thể. Hội đồng giải thể bao gồm: đại diện hội đồng quản trị, ban kiểm soát hoặc kiểm soát viên, ban điều hành, đại diện của thành viên.
- Trong thời hạn 60 ngày, kể từ ngày đại hội thành viên ra quyết định thành lập hội đồng giải thể phải thực hiện các công việc sau:
+ Thông báo về việc giải thể tới Phòng Tài chính - Kế hoạch thuộc Ủy ban nhân dân cấp huyện đã cấp giấy chứng nhận đăng ký hợp tác xã; đăng báo địa phương nơi hợp tác xã hoạt động trong 03 số liên tiếp về việc giải thể;
+ Thông báo tới tổ chức, cá nhân có quan hệ kinh tế với hợp tác xã về thời hạn thanh toán nợ, thanh lý các hợp đồng; thực hiện việc xử lý tài sản, vốn của hợp tác xã;
+ Tiến hành thủ tục chấm dứt hoạt động của các chi nhánh, văn phòng đại diện, địa điểm kinh doanh của hợp tác xã tại Phòng Tài chính - Kế hoạch thuộc Ủy ban nhân dân cấp huyện nơi đã cấp giấy chứng nhận đăng ký chi nhánh, văn phòng đại diện, địa điểm kinh doanh của hợp tác xã.
</w:t>
      </w:r>
    </w:p>
    <w:p>
      <w:pPr>
        <w:spacing w:after="0" w:before="0" w:lineRule="auto" w:line="276"/>
        <w:jc w:val="both"/>
      </w:pPr>
      <w:r>
        <w:rPr>
          <w:rFonts w:ascii="Times New Roman" w:hAnsi="Times New Roman" w:cs="Times New Roman" w:eastAsia="Times New Roman"/>
          <w:b w:val="false"/>
          <w:sz w:val="26"/>
        </w:rPr>
        <w:t>Bước 2: Nộp hồ sơ
- Sau khi hoàn thành việc giải thể, hội đồng giải thể gửi 01 bộ hồ sơ về việc giải thể hợp tác xã tới Phòng Tài chính - Kế hoạch thuộc Ủy ban nhân dân cấp huyện, nơi hợp tác xã đặt trụ sở chính.
- Người có thẩm quyền cần có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 Trường hợp được ủy quyền thì phải có thêm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
</w:t>
      </w:r>
    </w:p>
    <w:p>
      <w:pPr>
        <w:spacing w:after="0" w:before="0" w:lineRule="auto" w:line="276"/>
        <w:jc w:val="both"/>
      </w:pPr>
      <w:r>
        <w:rPr>
          <w:rFonts w:ascii="Times New Roman" w:hAnsi="Times New Roman" w:cs="Times New Roman" w:eastAsia="Times New Roman"/>
          <w:b w:val="false"/>
          <w:sz w:val="26"/>
        </w:rPr>
        <w:t>Bước 3: Tiếp nhận hồ sơ
- Hồ sơ giải thể tự nguyện hợp tác xã được tiếp nhận để nhập thông tin vào Hệ thống thông tin quốc gia về đăng ký hợp tác xã
- Sau khi tiếp nhận hồ sơ giải thể tự nguyện hợp tác xã, Phòng Tài chính - Kế hoạch trao Giấy biên nhận về việc nhận hồ sơ cho người nộp hồ sơ.
</w:t>
      </w:r>
    </w:p>
    <w:p>
      <w:pPr>
        <w:spacing w:after="0" w:before="0" w:lineRule="auto" w:line="276"/>
        <w:jc w:val="both"/>
      </w:pPr>
      <w:r>
        <w:rPr>
          <w:rFonts w:ascii="Times New Roman" w:hAnsi="Times New Roman" w:cs="Times New Roman" w:eastAsia="Times New Roman"/>
          <w:b w:val="false"/>
          <w:sz w:val="26"/>
        </w:rPr>
        <w:t>Bước 4: Xử lý hồ sơ
- Trong thời hạn 03 ngày làm việc kể từ ngày nhận đủ hồ sơ hợp lệ, Phòng Tài chính - Kế hoạch tiến hành ra xác nhận về việc giải thể của hợp tác xã và ra quyết định thu hồi giấy chứng nhận đăng ký hợp tác xã.
- Hợp tác xã phải nộp lại bản gốc giấy chứng nhận đăng ký hợp tác xã khi nhận giấy xác nhận về việc giải thể hợp tác xã và quyết định thu hồi giấy chứng nhận đăng ký hợp tác xã.
- Nếu không thực hiện đăng ký giải thể cho hợp tác xã thì Phòng Tài chính - Kế hoạch thông báo bằng văn bản và nêu rõ lý do cho hợp tác xã biết.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0 </w:t>
              <w:br/>
              <w:t>File đính kèm: 23.2018_NQ-HDND.pdf</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khi nhận đủ hồ sơ hợp lệ.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0 </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khi nhận đủ hồ sơ hợp lệ.
Đăng ký trực tuyến tại địa chỉ  website http://dkkdqh.hapi.gov.vn.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0 </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khi nhận đủ hồ sơ hợp lệ.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 định về việc thu hồi quỹ chung không chia, tài sản chung không chia của Ủy ban nhân dân cấp xã nơi hợp tác xã, liên hiệp hợp tác xã đặt trụ sở chính trong trường hợp hợp tác xã, liên hiệp hợp tác xã có quỹ chung không chia, tài sản chung không chia có nguồn hỗ trợ toàn bộ từ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Báo cáo kết quả chuyển nhượng, thanh lý tài sản của hội đồng thanh lý tài sản chung không chia trong trường hợp hợp tác xã, liên hiệp hợp tác xã có quỹ chung không chia, tài sản chung không chia có nguồn hỗ trợ một phần của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Thông báo về việc giải thể hợp tác xã, liên hiệp hợp tác xã;</w:t>
            </w:r>
          </w:p>
        </w:tc>
        <w:tc>
          <w:p/>
          <w:p>
            <w:pPr>
              <w:spacing w:after="0" w:before="0" w:lineRule="auto" w:line="276"/>
              <w:jc w:val="left"/>
            </w:pPr>
            <w:r>
              <w:rPr>
                <w:rFonts w:ascii="Times New Roman" w:hAnsi="Times New Roman" w:cs="Times New Roman" w:eastAsia="Times New Roman"/>
                <w:b w:val="false"/>
                <w:sz w:val="26"/>
              </w:rPr>
              <w:t>Mẫu II - 9 TB Về việc giải thể hợp tác xã.docx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Báo cáo về việc xử lý tài sản của hợp tác xã, liên hiệp hợp tác xã giải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phường Xuân La, quận Tây Hồ, Hà Nội và 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Đăng tải nghị quyết giải thể đồng thời thông báo tình trạng hợp tác xã, liên hiệp hợp tác xã đang làm thủ tục giải thể, tình trạng chi nhánh, văn phòng đại diện, địa điểm kinh doanh đang làm thủ tục chấm dứt hoạt động trên Cổng thông tin quốc gia về đăng ký doanh nghiệp, Chuyển tình trạng pháp lý của hợp tác xã, liên hiệp hợp tác xã sang tình trạng đang làm thủ tục giải thể, chuyển tình trạng pháp lý của chi nhánh, văn phòng đại diện, địa điểm kinh doanh sang tình trạng đang làm thủ tục chấm dứt hoạt động trong Cơ sở dữ liệu về đăng ký hợp tác xã, Gửi thông tin về việc giải thể của hợp tác xã, liên hiệp hợp tác xã, thông tin về việc đang làm thủ tục chấm dứt hoạt động của chi nhánh, văn phòng đại diện, địa điểm kinh doanh cho Cơ quan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250/2016/TT-BTC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23/2012/QH13	</w:t>
            </w:r>
          </w:p>
        </w:tc>
        <w:tc>
          <w:p/>
          <w:p>
            <w:pPr>
              <w:spacing w:after="0" w:before="0" w:lineRule="auto" w:line="276"/>
              <w:jc w:val="left"/>
            </w:pPr>
            <w:r>
              <w:rPr>
                <w:rFonts w:ascii="Times New Roman" w:hAnsi="Times New Roman" w:cs="Times New Roman" w:eastAsia="Times New Roman"/>
                <w:b w:val="false"/>
                <w:sz w:val="26"/>
              </w:rPr>
              <w:t>Hợp tác xã</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193/2013/NĐ-CP	</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Hợp tác xã</w:t>
            </w:r>
          </w:p>
        </w:tc>
        <w:tc>
          <w:p/>
          <w:p>
            <w:pPr>
              <w:spacing w:after="0" w:before="0" w:lineRule="auto" w:line="276"/>
              <w:jc w:val="left"/>
            </w:pPr>
            <w:r>
              <w:rPr>
                <w:rFonts w:ascii="Times New Roman" w:hAnsi="Times New Roman" w:cs="Times New Roman" w:eastAsia="Times New Roman"/>
                <w:b w:val="false"/>
                <w:sz w:val="26"/>
              </w:rPr>
              <w:t>21-11-2013</w:t>
            </w:r>
          </w:p>
        </w:tc>
        <w:tc>
          <w:p/>
        </w:tc>
      </w:tr>
      <w:tr>
        <w:tc>
          <w:p/>
          <w:p>
            <w:pPr>
              <w:spacing w:after="0" w:before="0" w:lineRule="auto" w:line="276"/>
              <w:jc w:val="left"/>
            </w:pPr>
            <w:r>
              <w:rPr>
                <w:rFonts w:ascii="Times New Roman" w:hAnsi="Times New Roman" w:cs="Times New Roman" w:eastAsia="Times New Roman"/>
                <w:b w:val="false"/>
                <w:sz w:val="26"/>
              </w:rPr>
              <w:t>03/2014/TT-BKHĐT	</w:t>
            </w:r>
          </w:p>
        </w:tc>
        <w:tc>
          <w:p/>
          <w:p>
            <w:pPr>
              <w:spacing w:after="0" w:before="0" w:lineRule="auto" w:line="276"/>
              <w:jc w:val="left"/>
            </w:pPr>
            <w:r>
              <w:rPr>
                <w:rFonts w:ascii="Times New Roman" w:hAnsi="Times New Roman" w:cs="Times New Roman" w:eastAsia="Times New Roman"/>
                <w:b w:val="false"/>
                <w:sz w:val="26"/>
              </w:rPr>
              <w:t>Hướng dẫn về đăng ký hợp tác xã và chế độ báo cáo tình hình hoạt động của hợp tác xã</w:t>
            </w:r>
          </w:p>
        </w:tc>
        <w:tc>
          <w:p/>
          <w:p>
            <w:pPr>
              <w:spacing w:after="0" w:before="0" w:lineRule="auto" w:line="276"/>
              <w:jc w:val="left"/>
            </w:pPr>
            <w:r>
              <w:rPr>
                <w:rFonts w:ascii="Times New Roman" w:hAnsi="Times New Roman" w:cs="Times New Roman" w:eastAsia="Times New Roman"/>
                <w:b w:val="false"/>
                <w:sz w:val="26"/>
              </w:rPr>
              <w:t>26-05-2014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07/2019/TT-BKHĐT	</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03/2014/TT-BKHĐT ngày 26/5/2014 của Bộ Kế hoạch và Đầu tư hướng dẫn về đăng ký hợp tác xã và chế độ báo cáo tình hình hoạt động của hợp tác xã</w:t>
            </w:r>
          </w:p>
        </w:tc>
        <w:tc>
          <w:p/>
          <w:p>
            <w:pPr>
              <w:spacing w:after="0" w:before="0" w:lineRule="auto" w:line="276"/>
              <w:jc w:val="left"/>
            </w:pPr>
            <w:r>
              <w:rPr>
                <w:rFonts w:ascii="Times New Roman" w:hAnsi="Times New Roman" w:cs="Times New Roman" w:eastAsia="Times New Roman"/>
                <w:b w:val="false"/>
                <w:sz w:val="26"/>
              </w:rPr>
              <w:t>08-04-2019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20/2016/NQ-HĐND</w:t>
            </w:r>
          </w:p>
        </w:tc>
        <w:tc>
          <w:p/>
          <w:p>
            <w:pPr>
              <w:spacing w:after="0" w:before="0" w:lineRule="auto" w:line="276"/>
              <w:jc w:val="left"/>
            </w:pPr>
            <w:r>
              <w:rPr>
                <w:rFonts w:ascii="Times New Roman" w:hAnsi="Times New Roman" w:cs="Times New Roman" w:eastAsia="Times New Roman"/>
                <w:b w:val="false"/>
                <w:sz w:val="26"/>
              </w:rPr>
              <w:t>Nghị quyết số 20/2016/NQ-HĐND</w:t>
            </w:r>
          </w:p>
        </w:tc>
        <w:tc>
          <w:p/>
          <w:p>
            <w:pPr>
              <w:spacing w:after="0" w:before="0" w:lineRule="auto" w:line="276"/>
              <w:jc w:val="left"/>
            </w:pPr>
            <w:r>
              <w:rPr>
                <w:rFonts w:ascii="Times New Roman" w:hAnsi="Times New Roman" w:cs="Times New Roman" w:eastAsia="Times New Roman"/>
                <w:b w:val="false"/>
                <w:sz w:val="26"/>
              </w:rPr>
              <w:t>06-12-2016</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Giấy xác nhận về việc giải thể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2026-04-30T02:07:15Z</dcterms:created>
  <dc:creator>Apache POI</dc:creator>
</cp:coreProperties>
</file>