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các thông tin của nhà thầu, nhà đầu tư đăng ký tham gia vào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thầu, nhà đầu tư tự thực hiện thay đổi, bổ sung thông tin theo Hướng dẫn sử dụng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văn bản đề nghị sửa đổi, bổ sung thông tin đến Trung tâm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Nhà thầu, nhà đầu tư tự thực hiện thay đổi, bổ sung thông tin theo Hướng dẫn sử dụng trên Hệ thống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văn bản đề nghị sửa đổi, bổ sung thông tin đến Trung tâm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của nhà thầu, nhà đầu tư về việc thay đổi, bổ sung thông tin đăng ký tham gia vào Hệ thống mạng đấu thầu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đến nội dung cần thay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của nhà thầu, nhà đầu tư được sửa đổi, bổ sung trên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63/2014/NĐ-CP	</w:t>
            </w:r>
          </w:p>
        </w:tc>
        <w:tc>
          <w:p/>
          <w:p>
            <w:pPr>
              <w:spacing w:after="0" w:before="0" w:lineRule="auto" w:line="276"/>
              <w:jc w:val="left"/>
            </w:pPr>
            <w:r>
              <w:rPr>
                <w:rFonts w:ascii="Times New Roman" w:hAnsi="Times New Roman" w:cs="Times New Roman" w:eastAsia="Times New Roman"/>
                <w:b w:val="false"/>
                <w:sz w:val="26"/>
              </w:rPr>
              <w:t>Quy định chi tiết thi hành mốt số điều của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06/2020/TT-BKHĐT</w:t>
            </w:r>
          </w:p>
        </w:tc>
        <w:tc>
          <w:p/>
          <w:p>
            <w:pPr>
              <w:spacing w:after="0" w:before="0" w:lineRule="auto" w:line="276"/>
              <w:jc w:val="left"/>
            </w:pPr>
            <w:r>
              <w:rPr>
                <w:rFonts w:ascii="Times New Roman" w:hAnsi="Times New Roman" w:cs="Times New Roman" w:eastAsia="Times New Roman"/>
                <w:b w:val="false"/>
                <w:sz w:val="26"/>
              </w:rPr>
              <w:t>Hướng dẫn thực hiện Nghị định số 25/2020/NĐ-CP ngày 28/02/2020 của Chính phủ quy định chi tiết thi hành một số điều của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18-09-2020</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95/2020/NĐ-CP</w:t>
            </w:r>
          </w:p>
        </w:tc>
        <w:tc>
          <w:p/>
          <w:p>
            <w:pPr>
              <w:spacing w:after="0" w:before="0" w:lineRule="auto" w:line="276"/>
              <w:jc w:val="left"/>
            </w:pPr>
            <w:r>
              <w:rPr>
                <w:rFonts w:ascii="Times New Roman" w:hAnsi="Times New Roman" w:cs="Times New Roman" w:eastAsia="Times New Roman"/>
                <w:b w:val="false"/>
                <w:sz w:val="26"/>
              </w:rPr>
              <w:t>Hướng dẫn thực hiện về đấu thầu mua sắm theo Hiệp định Đối tác Toàn diện và Tiến bộ xuyên Thái Bình Dương</w:t>
            </w:r>
          </w:p>
        </w:tc>
        <w:tc>
          <w:p/>
          <w:p>
            <w:pPr>
              <w:spacing w:after="0" w:before="0" w:lineRule="auto" w:line="276"/>
              <w:jc w:val="left"/>
            </w:pPr>
            <w:r>
              <w:rPr>
                <w:rFonts w:ascii="Times New Roman" w:hAnsi="Times New Roman" w:cs="Times New Roman" w:eastAsia="Times New Roman"/>
                <w:b w:val="false"/>
                <w:sz w:val="26"/>
              </w:rPr>
              <w:t>24-08-2020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09/2022/NĐ-CP</w:t>
            </w:r>
          </w:p>
        </w:tc>
        <w:tc>
          <w:p/>
          <w:p>
            <w:pPr>
              <w:spacing w:after="0" w:before="0" w:lineRule="auto" w:line="276"/>
              <w:jc w:val="left"/>
            </w:pPr>
            <w:r>
              <w:rPr>
                <w:rFonts w:ascii="Times New Roman" w:hAnsi="Times New Roman" w:cs="Times New Roman" w:eastAsia="Times New Roman"/>
                <w:b w:val="false"/>
                <w:sz w:val="26"/>
              </w:rPr>
              <w:t>- Nghị định số 09/2022/NĐ-CP ngày 12 tháng 01 năm 2022 của Chính phủ sửa đổi, bổ sung một số điều của Nghị định số 95/2020/NĐ-CP ngày 24 tháng 8 năm 2020 của Chính phủ hướng dẫn thực hiện về đấu thầu mua sắm theo Hiệp định Đối tác Toàn diện và Tiến bộ xuyên Thái Bình Dương để hướng dẫn thực hiện về đấu thầu mua sắm theo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 (Nghị định số 09/2022/NĐ-CP);</w:t>
            </w:r>
          </w:p>
        </w:tc>
        <w:tc>
          <w:p/>
          <w:p>
            <w:pPr>
              <w:spacing w:after="0" w:before="0" w:lineRule="auto" w:line="276"/>
              <w:jc w:val="left"/>
            </w:pPr>
            <w:r>
              <w:rPr>
                <w:rFonts w:ascii="Times New Roman" w:hAnsi="Times New Roman" w:cs="Times New Roman" w:eastAsia="Times New Roman"/>
                <w:b w:val="false"/>
                <w:sz w:val="26"/>
              </w:rPr>
              <w:t>12-01-2022</w:t>
            </w:r>
          </w:p>
        </w:tc>
        <w:tc>
          <w:p/>
        </w:tc>
      </w:tr>
      <w:tr>
        <w:tc>
          <w:p/>
          <w:p>
            <w:pPr>
              <w:spacing w:after="0" w:before="0" w:lineRule="auto" w:line="276"/>
              <w:jc w:val="left"/>
            </w:pPr>
            <w:r>
              <w:rPr>
                <w:rFonts w:ascii="Times New Roman" w:hAnsi="Times New Roman" w:cs="Times New Roman" w:eastAsia="Times New Roman"/>
                <w:b w:val="false"/>
                <w:sz w:val="26"/>
              </w:rPr>
              <w:t>10/2022/TT-BKHĐT</w:t>
            </w:r>
          </w:p>
        </w:tc>
        <w:tc>
          <w:p/>
          <w:p>
            <w:pPr>
              <w:spacing w:after="0" w:before="0" w:lineRule="auto" w:line="276"/>
              <w:jc w:val="left"/>
            </w:pPr>
            <w:r>
              <w:rPr>
                <w:rFonts w:ascii="Times New Roman" w:hAnsi="Times New Roman" w:cs="Times New Roman" w:eastAsia="Times New Roman"/>
                <w:b w:val="false"/>
                <w:sz w:val="26"/>
              </w:rPr>
              <w:t>Thông tư số 10/2022/TT-BKHĐT của Bộ Kế hoạch và Đầu tư: Quy định chi tiết việc cung cấp, đăng tải thông tin và lựa chọn nhà đầu tư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08/2022/TT-BKHĐT</w:t>
            </w:r>
          </w:p>
        </w:tc>
        <w:tc>
          <w:p/>
          <w:p>
            <w:pPr>
              <w:spacing w:after="0" w:before="0" w:lineRule="auto" w:line="276"/>
              <w:jc w:val="left"/>
            </w:pPr>
            <w:r>
              <w:rPr>
                <w:rFonts w:ascii="Times New Roman" w:hAnsi="Times New Roman" w:cs="Times New Roman" w:eastAsia="Times New Roman"/>
                <w:b w:val="false"/>
                <w:sz w:val="26"/>
              </w:rPr>
              <w:t>Quy định chi tiết về việc cung cấp, đăng tải thông tin về đấu thầu và lựa chọn nhà thầu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31-05-2022</w:t>
            </w:r>
          </w:p>
        </w:tc>
        <w:tc>
          <w:p/>
        </w:tc>
      </w:tr>
      <w:tr>
        <w:tc>
          <w:p/>
          <w:p>
            <w:pPr>
              <w:spacing w:after="0" w:before="0" w:lineRule="auto" w:line="276"/>
              <w:jc w:val="left"/>
            </w:pPr>
            <w:r>
              <w:rPr>
                <w:rFonts w:ascii="Times New Roman" w:hAnsi="Times New Roman" w:cs="Times New Roman" w:eastAsia="Times New Roman"/>
                <w:b w:val="false"/>
                <w:sz w:val="26"/>
              </w:rPr>
              <w:t>12/2022/TT-BKHĐT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mua sắm hàng hóa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15/2022/TT-BKHĐT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xây lắp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 - len</w:t>
            </w:r>
          </w:p>
        </w:tc>
        <w:tc>
          <w:p/>
          <w:p>
            <w:pPr>
              <w:spacing w:after="0" w:before="0" w:lineRule="auto" w:line="276"/>
              <w:jc w:val="left"/>
            </w:pPr>
            <w:r>
              <w:rPr>
                <w:rFonts w:ascii="Times New Roman" w:hAnsi="Times New Roman" w:cs="Times New Roman" w:eastAsia="Times New Roman"/>
                <w:b w:val="false"/>
                <w:sz w:val="26"/>
              </w:rPr>
              <w:t>30-06-2022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bổ sung, các thông tin, của nhà thầu, nhà đầu tư, đăng ký tham gia, vào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2026-05-18T17:34:00Z</dcterms:created>
  <dc:creator>Apache POI</dc:creator>
</cp:coreProperties>
</file>