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1.000672.000.00.00.H19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bến xe khách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Đơn vị kinh doanh dịch vụ bến xe khách nộp hồ sơ đề nghị đến Sở Xây dựng địa phương, Sở Giao thông công chánh Thành phố Hồ Chí Minh (sau đây gọi chung là Sở Xây dựng) nơi có bến xe trong các trường hợp:
- Sau khi cải tạo cơ sở vật chất dẫn đến thay đổi các tiêu chí phân loại bến xe khách;
- Thay đổi đơn vị kinh doanh dịch vụ bến xe khách.
b) Giải quyết TTHC:
- Trong thời hạn 05 ngày làm việc, kể từ ngày nhận đủ hồ sơ đúng quy định, Sở Xây dựng tổ chức kiểm tra các tiêu chí phân loại bến xe và lập biên bản kiểm tra;
- Trường hợp sau khi kiểm tra, nếu bến xe không đáp ứng đúng các tiêu chí thì phải ghi rõ các nội dung không đạt trong biên bản kiểm tra và trong thời hạn 02 ngày làm việc kể từ ngày kết thúc kiểm tra phải thông báo cho đơn vị kinh doanh dịch vụ bến xe; nếu bến xe đáp ứng đúng các quy định kỹ thuật của loại bến xe mà đơn vị kinh doanh dịch vụ bến xe đề nghị thì trong thời hạn 03 ngày làm việc kể từ ngày kết thúc kiểm tra, Sở Xây dựng quyết định công bố đưa bến xe vào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Thời hạn kiểm tra: trong thời hạn 03 ngày làm việc, kể từ ngày nhận đủ hồ sơ
đúng quy định.
- Thời hạn công bố:
+ Trường hợp quyết định công bố: trong thời hạn 03 ngày làm việc kể từ ngày kết thúc kiểm tra.
+ Trường hợp thông báo cho đơn vị kinh doanh dịch vụ bến xe khách: trong thời
hạn 02 ngày làm việc kể từ ngày kết thúc kiểm tra.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Thời hạn kiểm tra: trong thời hạn 03 ngày làm việc, kể từ ngày nhận đủ hồ sơ
đúng quy định.
- Thời hạn công bố:
+ Trường hợp quyết định công bố: trong thời hạn 03 ngày làm việc kể từ ngày kết thúc kiểm tra.
+ Trường hợp thông báo cho đơn vị kinh doanh dịch vụ bến xe khách: trong thời
hạn 02 ngày làm việc kể từ ngày kết thúc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Thời hạn kiểm tra: trong thời hạn 03 ngày làm việc, kể từ ngày nhận đủ hồ sơ
đúng quy định.
- Thời hạn công bố:
+ Trường hợp quyết định công bố: trong thời hạn 03 ngày làm việc kể từ ngày kết thúc kiểm tra.
+ Trường hợp thông báo cho đơn vị kinh doanh dịch vụ bến xe khách: trong thời
hạn 02 ngày làm việc kể từ ngày kết thúc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bố lại bến xe theo mẫu</w:t>
            </w:r>
          </w:p>
        </w:tc>
        <w:tc>
          <w:p/>
          <w:p>
            <w:pPr>
              <w:spacing w:after="0" w:before="0" w:lineRule="auto" w:line="276"/>
              <w:jc w:val="left"/>
            </w:pPr>
            <w:r>
              <w:rPr>
                <w:rFonts w:ascii="Times New Roman" w:hAnsi="Times New Roman" w:cs="Times New Roman" w:eastAsia="Times New Roman"/>
                <w:b w:val="false"/>
                <w:sz w:val="26"/>
              </w:rPr>
              <w:t>Don_TT1.000672.docx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bố trí mặt bằng tổng thể các công trình xây dựng, cải tạo bến xe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nghiệm thu các công trình xây dựng, cải tạo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đối chiếu các quy định kỹ thuật của quy chuẩn này với các công trình của bến xe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hoặc tài liệu chứng minh về thay đổi đơn vị kinh doanh dịch vụ bến xe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cho phép đầu tư xây dựng, cải tạo của cơ quan có thẩm quyền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đưa bến xe khách vào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73/2015/TT-BGTVT</w:t>
            </w:r>
          </w:p>
        </w:tc>
        <w:tc>
          <w:p/>
          <w:p>
            <w:pPr>
              <w:spacing w:after="0" w:before="0" w:lineRule="auto" w:line="276"/>
              <w:jc w:val="left"/>
            </w:pPr>
            <w:r>
              <w:rPr>
                <w:rFonts w:ascii="Times New Roman" w:hAnsi="Times New Roman" w:cs="Times New Roman" w:eastAsia="Times New Roman"/>
                <w:b w:val="false"/>
                <w:sz w:val="26"/>
              </w:rPr>
              <w:t>Ban hành Quy chuẩn kỹ thuật quốc gia về Bến xe khách sửa đổi lần 1 năm 2015</w:t>
            </w:r>
          </w:p>
        </w:tc>
        <w:tc>
          <w:p/>
          <w:p>
            <w:pPr>
              <w:spacing w:after="0" w:before="0" w:lineRule="auto" w:line="276"/>
              <w:jc w:val="left"/>
            </w:pPr>
            <w:r>
              <w:rPr>
                <w:rFonts w:ascii="Times New Roman" w:hAnsi="Times New Roman" w:cs="Times New Roman" w:eastAsia="Times New Roman"/>
                <w:b w:val="false"/>
                <w:sz w:val="26"/>
              </w:rPr>
              <w:t>01-11-2015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49/2012/TT-BGTVT</w:t>
            </w:r>
          </w:p>
        </w:tc>
        <w:tc>
          <w:p/>
          <w:p>
            <w:pPr>
              <w:spacing w:after="0" w:before="0" w:lineRule="auto" w:line="276"/>
              <w:jc w:val="left"/>
            </w:pPr>
            <w:r>
              <w:rPr>
                <w:rFonts w:ascii="Times New Roman" w:hAnsi="Times New Roman" w:cs="Times New Roman" w:eastAsia="Times New Roman"/>
                <w:b w:val="false"/>
                <w:sz w:val="26"/>
              </w:rPr>
              <w:t>Ban hành quy chuẩn kỹ thuật quốc gia về bến xe khách</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36/2024/TT-BGTVT</w:t>
            </w:r>
          </w:p>
        </w:tc>
        <w:tc>
          <w:p/>
          <w:p>
            <w:pPr>
              <w:spacing w:after="0" w:before="0" w:lineRule="auto" w:line="276"/>
              <w:jc w:val="left"/>
            </w:pPr>
            <w:r>
              <w:rPr>
                <w:rFonts w:ascii="Times New Roman" w:hAnsi="Times New Roman" w:cs="Times New Roman" w:eastAsia="Times New Roman"/>
                <w:b w:val="false"/>
                <w:sz w:val="26"/>
              </w:rPr>
              <w:t>Quy định về tổ chức, quản lý hoạt động vận tải bằng xe ô tô và hoạt động của bến xe, bãi đỗ xe, trạm dừng nghỉ, điểm dừng xe trên đường bộ; quy định trình tự, thủ tục đưa bến xe, trạm dừng nghỉ vào khai thác</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72/2025/TT-BXD</w:t>
            </w:r>
          </w:p>
        </w:tc>
        <w:tc>
          <w:p/>
          <w:p>
            <w:pPr>
              <w:spacing w:after="0" w:before="0" w:lineRule="auto" w:line="276"/>
              <w:jc w:val="left"/>
            </w:pPr>
            <w:r>
              <w:rPr>
                <w:rFonts w:ascii="Times New Roman" w:hAnsi="Times New Roman" w:cs="Times New Roman" w:eastAsia="Times New Roman"/>
                <w:b w:val="false"/>
                <w:sz w:val="26"/>
              </w:rPr>
              <w:t>Thông tư 72/2025/TT-BXD</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2503/QĐ-BXD</w:t>
            </w:r>
          </w:p>
        </w:tc>
        <w:tc>
          <w:p/>
          <w:p>
            <w:pPr>
              <w:spacing w:after="0" w:before="0" w:lineRule="auto" w:line="276"/>
              <w:jc w:val="left"/>
            </w:pPr>
            <w:r>
              <w:rPr>
                <w:rFonts w:ascii="Times New Roman" w:hAnsi="Times New Roman" w:cs="Times New Roman" w:eastAsia="Times New Roman"/>
                <w:b w:val="false"/>
                <w:sz w:val="26"/>
              </w:rPr>
              <w:t>Quyết định 2503/QĐ-BXD năm 2026 công bố thủ tục hành chính được sửa đổi, bổ sung, bãi bỏ trong lĩnh vực đường bộ thuộc phạm vi chức năng quản lý nhà nước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Bến xe khách đưa vào khai thác phải đáp ứng yêu cầu theo Quy chuẩn kỹ thuật quốc gia về bến xe khách.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2026-04-30T13:41:39Z</dcterms:created>
  <dc:creator>Apache POI</dc:creator>
</cp:coreProperties>
</file>