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1.002572.000.00.00.H32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chứng chỉ hành nghề môi giới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tịch Hội đồng thi (do Giám đốc Sở Xây dựng quyết định thành lập cho từng kỳ thi sát hạch cấp chứng chỉ hành nghề môi giới bất động sản) báo cáo Giám đốc Sở Xây dựng về quá trình tổ chức kỳ thi và phê duyệt kết quả thi theo đề nghị của đơn vị tổ chức kỳ thi;</w:t>
      </w:r>
    </w:p>
    <w:p>
      <w:pPr>
        <w:spacing w:after="0" w:before="0" w:lineRule="auto" w:line="276"/>
        <w:jc w:val="both"/>
      </w:pPr>
      <w:r>
        <w:rPr>
          <w:rFonts w:ascii="Times New Roman" w:hAnsi="Times New Roman" w:cs="Times New Roman" w:eastAsia="Times New Roman"/>
          <w:b w:val="false"/>
          <w:sz w:val="26"/>
        </w:rPr>
        <w:t>- Trên cơ sở báo cáo của Chủ tịch hội đồng thi và kết quả thi do Chủ tịch Hội đồng thi phê duyệt, Giám đốc Sở Xây dựng phê duyệt danh sách các cá nhân được cấp chứng chỉ;</w:t>
      </w:r>
    </w:p>
    <w:p>
      <w:pPr>
        <w:spacing w:after="0" w:before="0" w:lineRule="auto" w:line="276"/>
        <w:jc w:val="both"/>
      </w:pPr>
      <w:r>
        <w:rPr>
          <w:rFonts w:ascii="Times New Roman" w:hAnsi="Times New Roman" w:cs="Times New Roman" w:eastAsia="Times New Roman"/>
          <w:b w:val="false"/>
          <w:sz w:val="26"/>
        </w:rPr>
        <w:t>- Căn cứ quyết định phê duyệt danh sách các cá nhân được cấp chứng chỉ, đơn vị tổ chức kỳ thi sát hạch có trách nhiệm chuyển bản phô tô bài thi và hồ sơ của các cá nhân đó về Sở Xây dựng để cấp chứng chỉ.</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Sở Xây dựng tổ chức in và ký phát hành chứng chỉ;</w:t>
      </w:r>
    </w:p>
    <w:p>
      <w:pPr>
        <w:spacing w:after="0" w:before="0" w:lineRule="auto" w:line="276"/>
        <w:jc w:val="both"/>
      </w:pPr>
      <w:r>
        <w:rPr>
          <w:rFonts w:ascii="Times New Roman" w:hAnsi="Times New Roman" w:cs="Times New Roman" w:eastAsia="Times New Roman"/>
          <w:b w:val="false"/>
          <w:sz w:val="26"/>
        </w:rPr>
        <w:t>- Sở Xây dựng có trách nhiệm lưu giữ hồ sơ của người được cấp chứng chỉ trong thời hạn 10 năm kể từ ngày được cấp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(Hai trăm nghìn đồng chẵn)</w:t>
              <w:br/>
              <w:t>File đính kèm: Thong tu 11-2015 cua BXD ve cap ccmgbds.pdf</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(Hai trăm nghìn đồng chẵn)</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(Hai trăm nghìn đồng chẵn)</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dự thi có dán ảnh mầu cỡ 4x6cm chụp trong thời gian 06 tháng tính đến ngày đăng ký dự thi</w:t>
            </w:r>
          </w:p>
        </w:tc>
        <w:tc>
          <w:p/>
          <w:p>
            <w:pPr>
              <w:spacing w:after="0" w:before="0" w:lineRule="auto" w:line="276"/>
              <w:jc w:val="left"/>
            </w:pPr>
            <w:r>
              <w:rPr>
                <w:rFonts w:ascii="Times New Roman" w:hAnsi="Times New Roman" w:cs="Times New Roman" w:eastAsia="Times New Roman"/>
                <w:b w:val="false"/>
                <w:sz w:val="26"/>
              </w:rPr>
              <w:t>Mau don dang ky du thi sat hach cap chung chi hanh nghe moi gioi BDS.docx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minh nhân dân đối với người Việt Nam hoặc hộ chiếu đối với người nước ngoài (hoặc bản sao có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đã hoàn thành khóa học về đào tạo bồi dưỡng kiến thức hành nghề môi giới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có chứng thực bằng tốt nghiệp từ Trung học phổ thông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02 ảnh mầu cỡ 4x6cm chụp trong thời gian 06 tháng tính đến ngày đăng ký dự thi, 02 phong bì có dán tem ghi rõ họ tên, số điện thoại, địa chỉ người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có chứng thực chứng chỉ do nước ngoài cấp (đối với người nước ngoài và người Việt Nam có chứng chỉ hành nghề môi giới bất động sản do nước ngoài cấp đang còn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Kết quả bài thi sát hạch cấp chứng chỉ hành nghề môi giới bất động sản với phần kiến thức cơ sở đạt từ 70 điểm trở lên (thang điểm 100); phần kiến thức chuyên môn đạt từ 70 điểm trở lên (thang điểm 100).</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môi giới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66/2014/QH13</w:t>
            </w:r>
          </w:p>
        </w:tc>
        <w:tc>
          <w:p/>
          <w:p>
            <w:pPr>
              <w:spacing w:after="0" w:before="0" w:lineRule="auto" w:line="276"/>
              <w:jc w:val="left"/>
            </w:pPr>
            <w:r>
              <w:rPr>
                <w:rFonts w:ascii="Times New Roman" w:hAnsi="Times New Roman" w:cs="Times New Roman" w:eastAsia="Times New Roman"/>
                <w:b w:val="false"/>
                <w:sz w:val="26"/>
              </w:rPr>
              <w:t>Luật 66/2014/QH13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11/2015/TT-BXD</w:t>
            </w:r>
          </w:p>
        </w:tc>
        <w:tc>
          <w:p/>
          <w:p>
            <w:pPr>
              <w:spacing w:after="0" w:before="0" w:lineRule="auto" w:line="276"/>
              <w:jc w:val="left"/>
            </w:pPr>
            <w:r>
              <w:rPr>
                <w:rFonts w:ascii="Times New Roman" w:hAnsi="Times New Roman" w:cs="Times New Roman" w:eastAsia="Times New Roman"/>
                <w:b w:val="false"/>
                <w:sz w:val="26"/>
              </w:rPr>
              <w:t>Thông tư 11/2015/TT-BXD</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điều kiện 1:
+ Người xin cấp chứng chỉ hành nghề môi giới bất động sản phải có năng lực hành vi dân sự đầy đủ;
- Yêu cầu điều kiện 2:
+ Người xin cấp chứng chỉ hành nghề môi giới bất động sản phải có trình độ từ Trung học phổ thông trở lên.
- Yêu cầu điều kiện 3:
+ Đã nộp hồ sơ đăng ký dự thi và kinh phí dự thi cho đơn vị tổ chức kỳ thi.
- Yêu cầu điều kiện 4:
+ Người xin cấp chứng chỉ hành nghề môi giới bất động sản phải có bài thi sát hạch cấp chứng chỉ hành nghề môi giới bất động sản với phần kiến thức cơ sở đạt từ 70 điểm trở lên (thang điểm 100); phần kiến thức chuyên môn đạt từ 70 điểm trở lên (thang điểm 100).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2026-05-26T22:53:35Z</dcterms:created>
  <dc:creator>Apache POI</dc:creator>
</cp:coreProperties>
</file>