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2.000637.000.00.00.H36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đầu tư trồng cây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Trình tự này áp dụng cho trường hợp cấp Giấy chứng nhận lần đầu và cấp lại do Giấy chứng nhận đã được cấp hết hiệu lực. Trước thời hạn hết hiệu lực của Giấy chứng nhận 30 ngày, tổ chức, cá nhân phải nộp hồ sơ đề nghị cấp lại Giấy chứng nhận trong trường hợp tiếp tục đầu tư trồng cây thuốc lá. Hồ sơ, thẩm quyền, trình tự, thủ tục cấp lại do Giấy chứng nhận hết hiệu lực như đối với trường hợp cấp lần đầu.</w:t>
      </w:r>
    </w:p>
    <w:p>
      <w:pPr>
        <w:spacing w:after="0" w:before="0" w:lineRule="auto" w:line="276"/>
        <w:jc w:val="both"/>
      </w:pPr>
      <w:r>
        <w:rPr>
          <w:rFonts w:ascii="Times New Roman" w:hAnsi="Times New Roman" w:cs="Times New Roman" w:eastAsia="Times New Roman"/>
          <w:b w:val="false"/>
          <w:sz w:val="26"/>
        </w:rPr>
        <w:t>Doanh nghiệp đầu tư trồng cây thuốc lá nộp 01 bộ hồ sơ đề nghị cấp Giấy chứng nhận đủ điều kiện đầu tư trồng cây thuốc lá cho Sở Công Thương</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đủ hồ sơ hợp lệ, Sở Công Thương xem xét và cấp Giấy chứng nhận đủ điều kiện đầu tư trồng cây thuốc lá, Giấy phép mua bán nguyên liệu thuốc lá. Trường hợp doanh nghiệp không đáp ứng được điều kiện theo quy định, Sở Công Thương sẽ có văn bản trả lời từ chối cấp phép và nêu rõ lý do</w:t>
      </w:r>
    </w:p>
    <w:p>
      <w:pPr>
        <w:spacing w:after="0" w:before="0" w:lineRule="auto" w:line="276"/>
        <w:jc w:val="both"/>
      </w:pPr>
      <w:r>
        <w:rPr>
          <w:rFonts w:ascii="Times New Roman" w:hAnsi="Times New Roman" w:cs="Times New Roman" w:eastAsia="Times New Roman"/>
          <w:b w:val="false"/>
          <w:sz w:val="26"/>
        </w:rPr>
        <w:t>Trường hợp chưa đủ hồ sơ hợp lệ, trong vòng 05 ngày làm việc kể từ ngày tiếp nhận hồ sơ, Sở Công Thương có văn bản yêu cầu doanh nghiệp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Phí thẩm định - Tại địa bàn thành phố: 600.000 đồng/lần thẩm định; - Tại địa bàn các huyện: 300.000 đồng/lần thẩm định; Đồng</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tỉnh, 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Phí thẩm định - Tại địa bàn thành phố: 600.000 đồng/lần thẩm định; - Tại địa bàn các huyện: 300.000 đồng/lần thẩm định; Đồng</w:t>
            </w:r>
          </w:p>
        </w:tc>
        <w:tc>
          <w:p/>
          <w:p>
            <w:pPr>
              <w:spacing w:after="0" w:before="0" w:lineRule="auto" w:line="276"/>
              <w:jc w:val="left"/>
            </w:pPr>
            <w:r>
              <w:rPr>
                <w:rFonts w:ascii="Times New Roman" w:hAnsi="Times New Roman" w:cs="Times New Roman" w:eastAsia="Times New Roman"/>
                <w:b w:val="false"/>
                <w:sz w:val="26"/>
              </w:rPr>
              <w:t>Mức độ 4, Nộp trực tuyến trên hệ thống dịch vụ công trực tuyến, 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Phí thẩm định - Tại địa bàn thành phố: 600.000 đồng/lần thẩm định; - Tại địa bàn các huyện: 300.000 đồng/lần thẩm định; Đồng</w:t>
            </w:r>
          </w:p>
        </w:tc>
        <w:tc>
          <w:p/>
          <w:p>
            <w:pPr>
              <w:spacing w:after="0" w:before="0" w:lineRule="auto" w:line="276"/>
              <w:jc w:val="left"/>
            </w:pPr>
            <w:r>
              <w:rPr>
                <w:rFonts w:ascii="Times New Roman" w:hAnsi="Times New Roman" w:cs="Times New Roman" w:eastAsia="Times New Roman"/>
                <w:b w:val="false"/>
                <w:sz w:val="26"/>
              </w:rPr>
              <w:t>Nộp qua bưu điện đến Sở Công thương, 10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đủ điều kiện đầu tư trồng cây thuốc lá (Bản chính - theo mẫu Phụ lục 4 Thông tư số 57/2018/TT-BCT);</w:t>
            </w:r>
          </w:p>
        </w:tc>
        <w:tc>
          <w:p/>
          <w:p>
            <w:pPr>
              <w:spacing w:after="0" w:before="0" w:lineRule="auto" w:line="276"/>
              <w:jc w:val="left"/>
            </w:pPr>
            <w:r>
              <w:rPr>
                <w:rFonts w:ascii="Times New Roman" w:hAnsi="Times New Roman" w:cs="Times New Roman" w:eastAsia="Times New Roman"/>
                <w:b w:val="false"/>
                <w:sz w:val="26"/>
              </w:rPr>
              <w:t>Phụ lục 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đầu tư trồng cây thuốc lá với người trồng cây thuốc lá và Bảng kê tổng hợp diện tích trồng cây thuốc lá, dự kiến sản lượng nguyên liệu là thuốc lá (Bản chính - theo mẫu Phụ lục 5 Thông tư số 57/2018/TT-BCT);</w:t>
            </w:r>
          </w:p>
        </w:tc>
        <w:tc>
          <w:p/>
          <w:p>
            <w:pPr>
              <w:spacing w:after="0" w:before="0" w:lineRule="auto" w:line="276"/>
              <w:jc w:val="left"/>
            </w:pPr>
            <w:r>
              <w:rPr>
                <w:rFonts w:ascii="Times New Roman" w:hAnsi="Times New Roman" w:cs="Times New Roman" w:eastAsia="Times New Roman"/>
                <w:b w:val="false"/>
                <w:sz w:val="26"/>
              </w:rPr>
              <w:t>Phụ lục 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kê danh sách người trồng cây thuốc lá, địa điểm, diện tích có xác nhận của Ủy ban nhân dân cấp xã (Bản chính - theo mẫu Phụ lục 6 Thông tư số 57/2018/TT-BCT).</w:t>
            </w:r>
          </w:p>
        </w:tc>
        <w:tc>
          <w:p/>
          <w:p>
            <w:pPr>
              <w:spacing w:after="0" w:before="0" w:lineRule="auto" w:line="276"/>
              <w:jc w:val="left"/>
            </w:pPr>
            <w:r>
              <w:rPr>
                <w:rFonts w:ascii="Times New Roman" w:hAnsi="Times New Roman" w:cs="Times New Roman" w:eastAsia="Times New Roman"/>
                <w:b w:val="false"/>
                <w:sz w:val="26"/>
              </w:rPr>
              <w:t>Phụ lục 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  hoặc nộp trực tuyến tại địa chỉ dichvucong.lamdong.gov.vn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đầu tư trồng cây thuốc lá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LUẬT Thương mại</w:t>
            </w:r>
          </w:p>
        </w:tc>
        <w:tc>
          <w:p/>
          <w:p>
            <w:pPr>
              <w:spacing w:after="0" w:before="0" w:lineRule="auto" w:line="276"/>
              <w:jc w:val="left"/>
            </w:pPr>
            <w:r>
              <w:rPr>
                <w:rFonts w:ascii="Times New Roman" w:hAnsi="Times New Roman" w:cs="Times New Roman" w:eastAsia="Times New Roman"/>
                <w:b w:val="false"/>
                <w:sz w:val="26"/>
              </w:rPr>
              <w:t>14-06-2005</w:t>
            </w:r>
          </w:p>
        </w:tc>
        <w:tc>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Phòng, chống tác hại của thuốc lá</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Nghị định 08/2018/NĐ-CP</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Nghị định 67/2013/NĐ-CP</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21/2013/TT-BCT</w:t>
            </w:r>
          </w:p>
        </w:tc>
        <w:tc>
          <w:p/>
          <w:p>
            <w:pPr>
              <w:spacing w:after="0" w:before="0" w:lineRule="auto" w:line="276"/>
              <w:jc w:val="left"/>
            </w:pPr>
            <w:r>
              <w:rPr>
                <w:rFonts w:ascii="Times New Roman" w:hAnsi="Times New Roman" w:cs="Times New Roman" w:eastAsia="Times New Roman"/>
                <w:b w:val="false"/>
                <w:sz w:val="26"/>
              </w:rPr>
              <w:t>Thông tư 21/2013/TT-BCT</w:t>
            </w:r>
          </w:p>
        </w:tc>
        <w:tc>
          <w:p/>
          <w:p>
            <w:pPr>
              <w:spacing w:after="0" w:before="0" w:lineRule="auto" w:line="276"/>
              <w:jc w:val="left"/>
            </w:pPr>
            <w:r>
              <w:rPr>
                <w:rFonts w:ascii="Times New Roman" w:hAnsi="Times New Roman" w:cs="Times New Roman" w:eastAsia="Times New Roman"/>
                <w:b w:val="false"/>
                <w:sz w:val="26"/>
              </w:rPr>
              <w:t>25-09-2013</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 xml:space="preserve">168/2016/TT-BTC </w:t>
            </w:r>
          </w:p>
        </w:tc>
        <w:tc>
          <w:p/>
          <w:p>
            <w:pPr>
              <w:spacing w:after="0" w:before="0" w:lineRule="auto" w:line="276"/>
              <w:jc w:val="left"/>
            </w:pPr>
            <w:r>
              <w:rPr>
                <w:rFonts w:ascii="Times New Roman" w:hAnsi="Times New Roman" w:cs="Times New Roman" w:eastAsia="Times New Roman"/>
                <w:b w:val="false"/>
                <w:sz w:val="26"/>
              </w:rPr>
              <w:t>Thông tư 168/2016/TT-BTC</w:t>
            </w:r>
          </w:p>
        </w:tc>
        <w:tc>
          <w:p/>
          <w:p>
            <w:pPr>
              <w:spacing w:after="0" w:before="0" w:lineRule="auto" w:line="276"/>
              <w:jc w:val="left"/>
            </w:pPr>
            <w:r>
              <w:rPr>
                <w:rFonts w:ascii="Times New Roman" w:hAnsi="Times New Roman" w:cs="Times New Roman" w:eastAsia="Times New Roman"/>
                <w:b w:val="false"/>
                <w:sz w:val="26"/>
              </w:rPr>
              <w:t>26-10-2016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44/2020/TT-BTC</w:t>
            </w:r>
          </w:p>
        </w:tc>
        <w:tc>
          <w:p/>
          <w:p>
            <w:pPr>
              <w:spacing w:after="0" w:before="0" w:lineRule="auto" w:line="276"/>
              <w:jc w:val="left"/>
            </w:pPr>
            <w:r>
              <w:rPr>
                <w:rFonts w:ascii="Times New Roman" w:hAnsi="Times New Roman" w:cs="Times New Roman" w:eastAsia="Times New Roman"/>
                <w:b w:val="false"/>
                <w:sz w:val="26"/>
              </w:rPr>
              <w:t>Thông tư 44/2020/TT-BTC</w:t>
            </w:r>
          </w:p>
        </w:tc>
        <w:tc>
          <w:p/>
          <w:p>
            <w:pPr>
              <w:spacing w:after="0" w:before="0" w:lineRule="auto" w:line="276"/>
              <w:jc w:val="left"/>
            </w:pPr>
            <w:r>
              <w:rPr>
                <w:rFonts w:ascii="Times New Roman" w:hAnsi="Times New Roman" w:cs="Times New Roman" w:eastAsia="Times New Roman"/>
                <w:b w:val="false"/>
                <w:sz w:val="26"/>
              </w:rPr>
              <w:t>26-05-2020</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đăng ký kinh doanh mặt hàng nguyên liệu thuốc lá;
- Có quy mô đầu tư trồng cây thuốc lá tại địa phương ít nhất 100 ha mỗi năm;
- Phải có hợp đồng đầu tư trồng cây thuốc lá với người trồng cây thuốc lá phù hợp với quy mô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2026-05-23T16:00:21Z</dcterms:created>
  <dc:creator>Apache POI</dc:creator>
</cp:coreProperties>
</file>