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1.005190.000.00.00.H36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tiếp nhận bộ hồ sơ hợp lệ, cơ quan đăng ký dấu nghiệp vụ có trách nhiệm đăng ký dấu nghiệp vụ sử dụng trong chứng thư giám định của thương nhân vào Sổ đăng ký dấu nghiệp vụ và thông báo đăng ký dấu nghiệp vụ giám định cho thương nhân bằng văn bản</w:t>
      </w:r>
    </w:p>
    <w:p>
      <w:pPr>
        <w:spacing w:after="0" w:before="0" w:lineRule="auto" w:line="276"/>
        <w:jc w:val="both"/>
      </w:pPr>
      <w:r>
        <w:rPr>
          <w:rFonts w:ascii="Times New Roman" w:hAnsi="Times New Roman" w:cs="Times New Roman" w:eastAsia="Times New Roman"/>
          <w:b w:val="false"/>
          <w:sz w:val="26"/>
        </w:rPr>
        <w:t>Bước 1:          Sở Công Thương tiếp nhận Hồ sơ đề nghị đăng ký dấu nghiệp vụ từ các thương nhân kinh doanh dịch vụ giám định thương mại và các tổ chức, cá nhân khác có liên quan</w:t>
      </w:r>
    </w:p>
    <w:p>
      <w:pPr>
        <w:spacing w:after="0" w:before="0" w:lineRule="auto" w:line="276"/>
        <w:jc w:val="both"/>
      </w:pPr>
      <w:r>
        <w:rPr>
          <w:rFonts w:ascii="Times New Roman" w:hAnsi="Times New Roman" w:cs="Times New Roman" w:eastAsia="Times New Roman"/>
          <w:b w:val="false"/>
          <w:sz w:val="26"/>
        </w:rPr>
        <w:t>Bước 2:          Trong thời gian 03 ngày làm việc kể từ ngày nhận bộ hồ sơ, cơ quan đăng ký dấu nghiệp vụ có trách nhiệm thông báo bằng văn bản cho thương nhân yêu cầu bổ sung và hoàn chỉnh hồ sơ trong trường hợp hồ sơ chưa đầy đủ,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Nộp trực tuyến qua hệ thống dịch vụ công trực tuyến,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đầu tư trong các trường hợp sau  - Bản sao có chứng thực đối với trường hợp nộp hồ sơ trực tiếp hoặc qua đường bưu điện  - Bản chụp kèm theo bản chính để đối chiếu đối với trường hợp nộp hồ sơ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mẫu dấu nghiệp vụ hoặc bản thiết kế các mẫu dấu nghiệp vụ mà thương nhân đăng ký  Trường hợp thủ tục hành chính có áp dụng nộp hồ sơ qua mạng điện tử thì thương nhân gửi bản scan từ bản gốc các giấy tờ quy định tại khoản 1 Điều 4 Thông tư số 01/2015/TT-BCT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đăng ký dấu nghiệp vụ thực hiện theo mẫu tại Phụ lục ban hành kèm theo Thông tư này</w:t>
            </w:r>
          </w:p>
        </w:tc>
        <w:tc>
          <w:p/>
          <w:p>
            <w:pPr>
              <w:spacing w:after="0" w:before="0" w:lineRule="auto" w:line="276"/>
              <w:jc w:val="left"/>
            </w:pPr>
            <w:r>
              <w:rPr>
                <w:rFonts w:ascii="Times New Roman" w:hAnsi="Times New Roman" w:cs="Times New Roman" w:eastAsia="Times New Roman"/>
                <w:b w:val="false"/>
                <w:sz w:val="26"/>
              </w:rPr>
              <w:t>Mau don dang ky dau nghiep vu.docx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20/2006/NĐ-CP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20-02-2006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125/2014/NĐ-CP</w:t>
            </w:r>
          </w:p>
        </w:tc>
        <w:tc>
          <w:p/>
          <w:p>
            <w:pPr>
              <w:spacing w:after="0" w:before="0" w:lineRule="auto" w:line="276"/>
              <w:jc w:val="left"/>
            </w:pPr>
            <w:r>
              <w:rPr>
                <w:rFonts w:ascii="Times New Roman" w:hAnsi="Times New Roman" w:cs="Times New Roman" w:eastAsia="Times New Roman"/>
                <w:b w:val="false"/>
                <w:sz w:val="26"/>
              </w:rPr>
              <w:t>Sửa đổi, bổ sung quy định về dịch vụ giám định thương mại tại Nghị định số 120/2011/NĐ-CP ngày 16 tháng 12 năm 2011 và nghị định số 20/2006/NĐ-CP ngày 20 tháng 02 năm 2006</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01/2015/TT-BCT</w:t>
            </w:r>
          </w:p>
        </w:tc>
        <w:tc>
          <w:p/>
          <w:p>
            <w:pPr>
              <w:spacing w:after="0" w:before="0" w:lineRule="auto" w:line="276"/>
              <w:jc w:val="left"/>
            </w:pPr>
            <w:r>
              <w:rPr>
                <w:rFonts w:ascii="Times New Roman" w:hAnsi="Times New Roman" w:cs="Times New Roman" w:eastAsia="Times New Roman"/>
                <w:b w:val="false"/>
                <w:sz w:val="26"/>
              </w:rPr>
              <w:t>Quy định thủ tục đăng ký dấu nghiệp vụ của thương nhân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12-01-2015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2026-05-17T11:24:40Z</dcterms:created>
  <dc:creator>Apache POI</dc:creator>
</cp:coreProperties>
</file>