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chuyển mục đích sử dụng đất phải được phép của cơ quan nhà nước có thẩm quyền đối với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nộp đơn xin phép chuyển mục đích sử dụng đất.</w:t>
      </w:r>
    </w:p>
    <w:p>
      <w:pPr>
        <w:spacing w:after="0" w:before="0" w:lineRule="auto" w:line="276"/>
        <w:jc w:val="both"/>
      </w:pPr>
      <w:r>
        <w:rPr>
          <w:rFonts w:ascii="Times New Roman" w:hAnsi="Times New Roman" w:cs="Times New Roman" w:eastAsia="Times New Roman"/>
          <w:b w:val="false"/>
          <w:sz w:val="26"/>
        </w:rPr>
        <w:t>(2) Phòng Tài nguyên và Môi trường có trách nhiệm thẩm tra hồ sơ; xác minh thực địa, thẩm định nhu cầu chuyển mục đích sử dụng đất.</w:t>
      </w:r>
    </w:p>
    <w:p>
      <w:pPr>
        <w:spacing w:after="0" w:before="0" w:lineRule="auto" w:line="276"/>
        <w:jc w:val="both"/>
      </w:pPr>
      <w:r>
        <w:rPr>
          <w:rFonts w:ascii="Times New Roman" w:hAnsi="Times New Roman" w:cs="Times New Roman" w:eastAsia="Times New Roman"/>
          <w:b w:val="false"/>
          <w:sz w:val="26"/>
        </w:rPr>
        <w:t>(3) Phòng Tài nguyên và Môi trường hướng dẫn người sử dụng đất thực hiện nghĩa vụ tài chính theo quy định của pháp luật.</w:t>
      </w:r>
    </w:p>
    <w:p>
      <w:pPr>
        <w:spacing w:after="0" w:before="0" w:lineRule="auto" w:line="276"/>
        <w:jc w:val="both"/>
      </w:pPr>
      <w:r>
        <w:rPr>
          <w:rFonts w:ascii="Times New Roman" w:hAnsi="Times New Roman" w:cs="Times New Roman" w:eastAsia="Times New Roman"/>
          <w:b w:val="false"/>
          <w:sz w:val="26"/>
        </w:rPr>
        <w:t>(4) Phòng Tài nguyên và Môi trường trình Ủy ban nhân dân cấp huyện quyết định cho phép chuyển mục đích sử dụng đất.
Trường hợp hộ gia đình, cá nhân xin chuyển mục đích sử dụng đất nông nghiệp để sử dụng vào mục đích thương mại, dịch vụ với diện tích từ 0,5 héc ta trở lên thì Ủy ban nhân dân cấp huyện trình Ủy ban nhân dân cấp tỉnh chấp thuận trước khi Ủy ban nhân dân cấp huyện quyết định cho phép chuyển mục đích sử dụng đất.</w:t>
      </w:r>
    </w:p>
    <w:p>
      <w:pPr>
        <w:spacing w:after="0" w:before="0" w:lineRule="auto" w:line="276"/>
        <w:jc w:val="both"/>
      </w:pPr>
      <w:r>
        <w:rPr>
          <w:rFonts w:ascii="Times New Roman" w:hAnsi="Times New Roman" w:cs="Times New Roman" w:eastAsia="Times New Roman"/>
          <w:b w:val="false"/>
          <w:sz w:val="26"/>
        </w:rPr>
        <w:t>(5) Phòng Tài nguyên và Môi trường chỉ đạo cập nhật, chỉnh lý cơ sở dữ liệu đất đai, hồ sơ địa chính.</w:t>
      </w:r>
    </w:p>
    <w:p>
      <w:pPr>
        <w:spacing w:after="0" w:before="0" w:lineRule="auto" w:line="276"/>
        <w:jc w:val="both"/>
      </w:pPr>
      <w:r>
        <w:rPr>
          <w:rFonts w:ascii="Times New Roman" w:hAnsi="Times New Roman" w:cs="Times New Roman" w:eastAsia="Times New Roman"/>
          <w:b w:val="false"/>
          <w:sz w:val="26"/>
        </w:rPr>
        <w:t>(6) Người sử dụng đất thực hiện nghĩa vụ tài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p>
            <w:pPr>
              <w:spacing w:after="0" w:before="0" w:lineRule="auto" w:line="276"/>
              <w:jc w:val="left"/>
            </w:pPr>
            <w:r>
              <w:rPr>
                <w:rFonts w:ascii="Times New Roman" w:hAnsi="Times New Roman" w:cs="Times New Roman" w:eastAsia="Times New Roman"/>
                <w:b w:val="false"/>
                <w:sz w:val="26"/>
              </w:rPr>
              <w:t>Lệ 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tc>
        <w:tc>
          <w:p/>
          <w:p>
            <w:pPr>
              <w:spacing w:after="0" w:before="0" w:lineRule="auto" w:line="276"/>
              <w:jc w:val="left"/>
            </w:pPr>
            <w:r>
              <w:rPr>
                <w:rFonts w:ascii="Times New Roman" w:hAnsi="Times New Roman" w:cs="Times New Roman" w:eastAsia="Times New Roman"/>
                <w:b w:val="false"/>
                <w:sz w:val="26"/>
              </w:rPr>
              <w:t>1. Trường hợp chuyển mục đích sử dụng đất nguyên thửa đất xác nhận thay đổi trên Giấy chứng nhận là 25 ngày. Trong đó:
+ Quyết định cho phép chuyển mục đích sử dụng đất: 15 ngày.
+ Thời gian đăng ký  biến động xác nhận trên Giấy chứng nhận: 10 ngày.
2. Trường hợp chuyển mục đích sử dụng đất một phần thửa đất ở có vườn, ao xác nhận thay đổi trên Giấy chứng nhận: 25 ngày
Trong đó:
+ Quyết định cho phép chuyển mục đích sử dụng đất: 15 ngày.
+ Thời gian đăng ký biến động (chuyển mục đích sử dụng đất một phần thửa đất ở có vườn, ao) xác nhận trên Giấy chứng nhận: 10 ngày. 
3. Trường hợp chuyển mục đích sử dụng đất nguyên thửa đất có nhu cầu cấp mới Giấy chứng nhận: 25 ngày 
Trong đó:
+ Quyết định cho phép chuyển mục đích sử dụng đất: 15 ngày
+ Thời gian đăng ký biến động có nhu cầu cấp mới Giấy chứng nhận: 10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t>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p>
            <w:pPr>
              <w:spacing w:after="0" w:before="0" w:lineRule="auto" w:line="276"/>
              <w:jc w:val="left"/>
            </w:pPr>
            <w:r>
              <w:rPr>
                <w:rFonts w:ascii="Times New Roman" w:hAnsi="Times New Roman" w:cs="Times New Roman" w:eastAsia="Times New Roman"/>
                <w:b w:val="false"/>
                <w:sz w:val="26"/>
              </w:rPr>
              <w:t>Lệ 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tc>
        <w:tc>
          <w:p/>
          <w:p>
            <w:pPr>
              <w:spacing w:after="0" w:before="0" w:lineRule="auto" w:line="276"/>
              <w:jc w:val="left"/>
            </w:pPr>
            <w:r>
              <w:rPr>
                <w:rFonts w:ascii="Times New Roman" w:hAnsi="Times New Roman" w:cs="Times New Roman" w:eastAsia="Times New Roman"/>
                <w:b w:val="false"/>
                <w:sz w:val="26"/>
              </w:rPr>
              <w:t>Trường hợp chuyển mục đích sử dụng đất một phần thửa đất hoặc chuyển mục đích sử dụng đất một phần thửa đất ở có vườn, ao hoặc thửa đất có nguồn gốc từ đất vườn, ao gắn liền với nhà ở - Có nhu cầu tách thửa: 32 ngày
Trong đó:
+ Quyết định cho phép chuyển mục đích sử dụng đất: 15 ngày
+ Thời gian đăng ký biến động (chuyển mục đích sử dụng đất một phần thửa đất hoặc chuyển mục đích sử dụng đất một phần thửa đất ở có vườn, ao) có nhu cầu tách thửa: 17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Lệ 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p>
            <w:pPr>
              <w:spacing w:after="0" w:before="0" w:lineRule="auto" w:line="276"/>
              <w:jc w:val="left"/>
            </w:pPr>
            <w:r>
              <w:rPr>
                <w:rFonts w:ascii="Times New Roman" w:hAnsi="Times New Roman" w:cs="Times New Roman" w:eastAsia="Times New Roman"/>
                <w:b w:val="false"/>
                <w:sz w:val="26"/>
              </w:rPr>
              <w:t>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tc>
        <w:tc>
          <w:p/>
          <w:p>
            <w:pPr>
              <w:spacing w:after="0" w:before="0" w:lineRule="auto" w:line="276"/>
              <w:jc w:val="left"/>
            </w:pPr>
            <w:r>
              <w:rPr>
                <w:rFonts w:ascii="Times New Roman" w:hAnsi="Times New Roman" w:cs="Times New Roman" w:eastAsia="Times New Roman"/>
                <w:b w:val="false"/>
                <w:sz w:val="26"/>
              </w:rPr>
              <w:t>1. Trường hợp chuyển mục đích sử dụng đất nguyên thửa đất xác nhận thay đổi trên Giấy chứng nhận là 25 ngày. Trong đó:
+ Quyết định cho phép chuyển mục đích sử dụng đất: 15 ngày.
+ Thời gian đăng ký  biến động xác nhận trên Giấy chứng nhận: 10 ngày.
2. Trường hợp chuyển mục đích sử dụng đất một phần thửa đất ở có vườn, ao xác nhận thay đổi trên Giấy chứng nhận: 25 ngày
Trong đó:
+ Quyết định cho phép chuyển mục đích sử dụng đất: 15 ngày.
+ Thời gian đăng ký biến động (chuyển mục đích sử dụng đất một phần thửa đất ở có vườn, ao) xác nhận trên Giấy chứng nhận: 10 ngày. 
3. Trường hợp chuyển mục đích sử dụng đất nguyên thửa đất có nhu cầu cấp mới Giấy chứng nhận: 25 ngày 
Trong đó:
+ Quyết định cho phép chuyển mục đích sử dụng đất: 15 ngày
+ Thời gian đăng ký biến động có nhu cầu cấp mới Giấy chứng nhận: 10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t>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p>
            <w:pPr>
              <w:spacing w:after="0" w:before="0" w:lineRule="auto" w:line="276"/>
              <w:jc w:val="left"/>
            </w:pPr>
            <w:r>
              <w:rPr>
                <w:rFonts w:ascii="Times New Roman" w:hAnsi="Times New Roman" w:cs="Times New Roman" w:eastAsia="Times New Roman"/>
                <w:b w:val="false"/>
                <w:sz w:val="26"/>
              </w:rPr>
              <w:t>Lệ 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tc>
        <w:tc>
          <w:p/>
          <w:p>
            <w:pPr>
              <w:spacing w:after="0" w:before="0" w:lineRule="auto" w:line="276"/>
              <w:jc w:val="left"/>
            </w:pPr>
            <w:r>
              <w:rPr>
                <w:rFonts w:ascii="Times New Roman" w:hAnsi="Times New Roman" w:cs="Times New Roman" w:eastAsia="Times New Roman"/>
                <w:b w:val="false"/>
                <w:sz w:val="26"/>
              </w:rPr>
              <w:t>Trường hợp chuyển mục đích sử dụng đất một phần thửa đất hoặc chuyển mục đích sử dụng đất một phần thửa đất ở có vườn, ao hoặc thửa đất có nguồn gốc từ đất vườn, ao gắn liền với nhà ở - Có nhu cầu tách thửa: 32 ngày
Trong đó:
+ Quyết định cho phép chuyển mục đích sử dụng đất: 15 ngày
+ Thời gian đăng ký biến động (chuyển mục đích sử dụng đất một phần thửa đất hoặc chuyển mục đích sử dụng đất một phần thửa đất ở có vườn, ao) có nhu cầu tách thửa: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Lệ 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p>
            <w:pPr>
              <w:spacing w:after="0" w:before="0" w:lineRule="auto" w:line="276"/>
              <w:jc w:val="left"/>
            </w:pPr>
            <w:r>
              <w:rPr>
                <w:rFonts w:ascii="Times New Roman" w:hAnsi="Times New Roman" w:cs="Times New Roman" w:eastAsia="Times New Roman"/>
                <w:b w:val="false"/>
                <w:sz w:val="26"/>
              </w:rPr>
              <w:t>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tc>
        <w:tc>
          <w:p/>
          <w:p>
            <w:pPr>
              <w:spacing w:after="0" w:before="0" w:lineRule="auto" w:line="276"/>
              <w:jc w:val="left"/>
            </w:pPr>
            <w:r>
              <w:rPr>
                <w:rFonts w:ascii="Times New Roman" w:hAnsi="Times New Roman" w:cs="Times New Roman" w:eastAsia="Times New Roman"/>
                <w:b w:val="false"/>
                <w:sz w:val="26"/>
              </w:rPr>
              <w:t>1. Trường hợp chuyển mục đích sử dụng đất nguyên thửa đất xác nhận thay đổi trên Giấy chứng nhận là 25 ngày. Trong đó:
+ Quyết định cho phép chuyển mục đích sử dụng đất: 15 ngày.
+ Thời gian đăng ký  biến động xác nhận trên Giấy chứng nhận: 10 ngày.
2. Trường hợp chuyển mục đích sử dụng đất một phần thửa đất ở có vườn, ao xác nhận thay đổi trên Giấy chứng nhận: 25 ngày
Trong đó:
+ Quyết định cho phép chuyển mục đích sử dụng đất: 15 ngày.
+ Thời gian đăng ký biến động (chuyển mục đích sử dụng đất một phần thửa đất ở có vườn, ao) xác nhận trên Giấy chứng nhận: 10 ngày. 
3. Trường hợp chuyển mục đích sử dụng đất nguyên thửa đất có nhu cầu cấp mới Giấy chứng nhận: 25 ngày 
Trong đó:
+ Quyết định cho phép chuyển mục đích sử dụng đất: 15 ngày
+ Thời gian đăng ký biến động có nhu cầu cấp mới Giấy chứng nhận: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 làm việc</w:t>
            </w:r>
          </w:p>
        </w:tc>
        <w:tc>
          <w:p/>
          <w:p>
            <w:pPr>
              <w:spacing w:after="0" w:before="0" w:lineRule="auto" w:line="276"/>
              <w:jc w:val="left"/>
            </w:pPr>
            <w:r>
              <w:rPr>
                <w:rFonts w:ascii="Times New Roman" w:hAnsi="Times New Roman" w:cs="Times New Roman" w:eastAsia="Times New Roman"/>
                <w:b w:val="false"/>
                <w:sz w:val="26"/>
              </w:rPr>
              <w:t>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p>
            <w:pPr>
              <w:spacing w:after="0" w:before="0" w:lineRule="auto" w:line="276"/>
              <w:jc w:val="left"/>
            </w:pPr>
            <w:r>
              <w:rPr>
                <w:rFonts w:ascii="Times New Roman" w:hAnsi="Times New Roman" w:cs="Times New Roman" w:eastAsia="Times New Roman"/>
                <w:b w:val="false"/>
                <w:sz w:val="26"/>
              </w:rPr>
              <w:t>Lệ phí : đồng/hồ sơ Đồng</w:t>
              <w:t xml:space="preserve"> (- Theo mức thu phí quy định tại Nghị quyết số 18/2021/NQ-HĐND ngày 10/12/2021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 Thời điểm phải nộp phí, lệ phí: khi có kết quả giải quyết TTHC Thời điểm phải nộp nghĩa vụ tài chính: theo Thông báo của cơ quan thuế - Thực hiện giao dịch trực tuyến toàn trình hoặc một phần: miễn 100% mức thu phí, lệ phí)</w:t>
              <w:br/>
              <w:t>File đính kèm: 14_2016_NQ_HDND.doc</w:t>
            </w:r>
          </w:p>
        </w:tc>
        <w:tc>
          <w:p/>
          <w:p>
            <w:pPr>
              <w:spacing w:after="0" w:before="0" w:lineRule="auto" w:line="276"/>
              <w:jc w:val="left"/>
            </w:pPr>
            <w:r>
              <w:rPr>
                <w:rFonts w:ascii="Times New Roman" w:hAnsi="Times New Roman" w:cs="Times New Roman" w:eastAsia="Times New Roman"/>
                <w:b w:val="false"/>
                <w:sz w:val="26"/>
              </w:rPr>
              <w:t>Trường hợp chuyển mục đích sử dụng đất một phần thửa đất hoặc chuyển mục đích sử dụng đất một phần thửa đất ở có vườn, ao hoặc thửa đất có nguồn gốc từ đất vườn, ao gắn liền với nhà ở - Có nhu cầu tách thửa: 32 ngày
Trong đó:
+ Quyết định cho phép chuyển mục đích sử dụng đất: 15 ngày
+ Thời gian đăng ký biến động (chuyển mục đích sử dụng đất một phần thửa đất hoặc chuyển mục đích sử dụng đất một phần thửa đất ở có vườn, ao) có nhu cầu tách thửa: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xin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 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2026-05-26T17:46:19Z</dcterms:created>
  <dc:creator>Apache POI</dc:creator>
</cp:coreProperties>
</file>