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1.000748.000.00.00.H56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3587/QĐ-UBND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Giấy khen của Chủ tịch UBND cấp xã cho gia đình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2. Thẩm định hồ sơ, báo cáo Hội đồng thi đua khen thưởng cùng cấp, tổng hợp trình Chủ tịch UBND xã quyết định khen thưởng.</w:t>
      </w:r>
    </w:p>
    <w:p>
      <w:pPr>
        <w:spacing w:after="0" w:before="0" w:lineRule="auto" w:line="276"/>
        <w:jc w:val="both"/>
      </w:pPr>
      <w:r>
        <w:rPr>
          <w:rFonts w:ascii="Times New Roman" w:hAnsi="Times New Roman" w:cs="Times New Roman" w:eastAsia="Times New Roman"/>
          <w:b w:val="false"/>
          <w:sz w:val="26"/>
        </w:rPr>
        <w:t>Bước 3. Khi có Quyết định của Chủ tịch UBND cấp xã, cán bộ làm công tác thi đua, khen thưởng viết bằng, đóng dấu và cấp phát cho đơn vị trình khen.</w:t>
      </w:r>
    </w:p>
    <w:p>
      <w:pPr>
        <w:spacing w:after="0" w:before="0" w:lineRule="auto" w:line="276"/>
        <w:jc w:val="both"/>
      </w:pPr>
      <w:r>
        <w:rPr>
          <w:rFonts w:ascii="Times New Roman" w:hAnsi="Times New Roman" w:cs="Times New Roman" w:eastAsia="Times New Roman"/>
          <w:b w:val="false"/>
          <w:sz w:val="26"/>
        </w:rPr>
        <w:t>Bước 1. Cán bộ làm công tác thi đua, khen thưởng tiếp nhận đề nghị khen thưởng của các đơn vị thực thuộc.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Cơ quan thi đua, khen thưởng thẩm định hồ sơ khen thưởng và trình cấp có thẩm quyền trong thời hạn 20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t>Phí : 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Cơ quan thi đua, khen thưởng thẩm định hồ sơ khen thưởng và trình cấp có thẩm quyền trong thời hạn 20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Địa chỉ trực tuyến: https://dichvucong.thanhhoa.gov.vn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Cơ quan thi đua, khen thưởng thẩm định hồ sơ khen thưởng và trình cấp có thẩm quyền trong thời hạn 20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t>Phí : 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kèm theo danh sách gia đình được đề nghị tặng Giấy khen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thành tích do gia đình được đề nghị khen thưởng làm, trong đó ghi rõ thành tích để đề nghị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xét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 Địa chỉ trực tuyến: https://dichvucong.thanhhoa.gov.vn (toàn trình).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của Chủ tịch UBND cấp xã tặng Giấy khen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15/2003/QH11</w:t>
            </w:r>
          </w:p>
        </w:tc>
        <w:tc>
          <w:p/>
          <w:p>
            <w:pPr>
              <w:spacing w:after="0" w:before="0" w:lineRule="auto" w:line="276"/>
              <w:jc w:val="left"/>
            </w:pPr>
            <w:r>
              <w:rPr>
                <w:rFonts w:ascii="Times New Roman" w:hAnsi="Times New Roman" w:cs="Times New Roman" w:eastAsia="Times New Roman"/>
                <w:b w:val="false"/>
                <w:sz w:val="26"/>
              </w:rPr>
              <w:t>Luật 15/2003/QH11 - Thi đua, khen thưởng</w:t>
            </w:r>
          </w:p>
        </w:tc>
        <w:tc>
          <w:p/>
          <w:p>
            <w:pPr>
              <w:spacing w:after="0" w:before="0" w:lineRule="auto" w:line="276"/>
              <w:jc w:val="left"/>
            </w:pPr>
            <w:r>
              <w:rPr>
                <w:rFonts w:ascii="Times New Roman" w:hAnsi="Times New Roman" w:cs="Times New Roman" w:eastAsia="Times New Roman"/>
                <w:b w:val="false"/>
                <w:sz w:val="26"/>
              </w:rPr>
              <w:t>26-11-2003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47/2005/QH11</w:t>
            </w:r>
          </w:p>
        </w:tc>
        <w:tc>
          <w:p/>
          <w:p>
            <w:pPr>
              <w:spacing w:after="0" w:before="0" w:lineRule="auto" w:line="276"/>
              <w:jc w:val="left"/>
            </w:pPr>
            <w:r>
              <w:rPr>
                <w:rFonts w:ascii="Times New Roman" w:hAnsi="Times New Roman" w:cs="Times New Roman" w:eastAsia="Times New Roman"/>
                <w:b w:val="false"/>
                <w:sz w:val="26"/>
              </w:rPr>
              <w:t>Luật 47/2005/QH11 - Sửa đổi, bổ sung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39/2013/QH13</w:t>
            </w:r>
          </w:p>
        </w:tc>
        <w:tc>
          <w:p/>
          <w:p>
            <w:pPr>
              <w:spacing w:after="0" w:before="0" w:lineRule="auto" w:line="276"/>
              <w:jc w:val="left"/>
            </w:pPr>
            <w:r>
              <w:rPr>
                <w:rFonts w:ascii="Times New Roman" w:hAnsi="Times New Roman" w:cs="Times New Roman" w:eastAsia="Times New Roman"/>
                <w:b w:val="false"/>
                <w:sz w:val="26"/>
              </w:rPr>
              <w:t>Luật 39/2013/QH13</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91/2017/NĐ-CP</w:t>
            </w:r>
          </w:p>
        </w:tc>
        <w:tc>
          <w:p/>
          <w:p>
            <w:pPr>
              <w:spacing w:after="0" w:before="0" w:lineRule="auto" w:line="276"/>
              <w:jc w:val="left"/>
            </w:pPr>
            <w:r>
              <w:rPr>
                <w:rFonts w:ascii="Times New Roman" w:hAnsi="Times New Roman" w:cs="Times New Roman" w:eastAsia="Times New Roman"/>
                <w:b w:val="false"/>
                <w:sz w:val="26"/>
              </w:rPr>
              <w:t>Nghị định 91/2017/NĐ-CP</w:t>
            </w:r>
          </w:p>
        </w:tc>
        <w:tc>
          <w:p/>
          <w:p>
            <w:pPr>
              <w:spacing w:after="0" w:before="0" w:lineRule="auto" w:line="276"/>
              <w:jc w:val="left"/>
            </w:pPr>
            <w:r>
              <w:rPr>
                <w:rFonts w:ascii="Times New Roman" w:hAnsi="Times New Roman" w:cs="Times New Roman" w:eastAsia="Times New Roman"/>
                <w:b w:val="false"/>
                <w:sz w:val="26"/>
              </w:rPr>
              <w:t>31-07-2017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Chủ thể là gia đình có thành tích được đề nghị khen thưởng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2026-05-20T08:01:56Z</dcterms:created>
  <dc:creator>Apache POI</dc:creator>
</cp:coreProperties>
</file>