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1.004895.000.00.00.H36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2192/QĐ-UBND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cơ quan đăng ký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Khi thay đổi cơ quan đăng ký hợp tác xã, hợp tác xã gửi 01 bộ hồ sơ đến Phòng Tài chính - Kế hoạch thuộc Ủy ban nhân dân cấp huyện đã cấp giấy chứng nhận đăng ký hợp tác xã.</w:t>
      </w:r>
    </w:p>
    <w:p>
      <w:pPr>
        <w:spacing w:after="0" w:before="0" w:lineRule="auto" w:line="276"/>
        <w:jc w:val="both"/>
      </w:pPr>
      <w:r>
        <w:rPr>
          <w:rFonts w:ascii="Times New Roman" w:hAnsi="Times New Roman" w:cs="Times New Roman" w:eastAsia="Times New Roman"/>
          <w:b w:val="false"/>
          <w:sz w:val="26"/>
        </w:rPr>
        <w:t>- Bước 2: Khi tiếp nhận hồ sơ, Phòng Tài chính - Kế hoạch:
+ Yêu cầu người đến làm thủ tục nộp bản sao hợp lệ giấy chứng minh nhân dân hoặc hộ chiếu còn hiệu lực.
+ Trường hợp được ủy quyền thì phải có giấy tờ sau: Hợp đồng cung cấp dịch vụ giữa người thành lập hợp tác xã, hợp tác xã và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w:t>
      </w:r>
    </w:p>
    <w:p>
      <w:pPr>
        <w:spacing w:after="0" w:before="0" w:lineRule="auto" w:line="276"/>
        <w:jc w:val="both"/>
      </w:pPr>
      <w:r>
        <w:rPr>
          <w:rFonts w:ascii="Times New Roman" w:hAnsi="Times New Roman" w:cs="Times New Roman" w:eastAsia="Times New Roman"/>
          <w:b w:val="false"/>
          <w:sz w:val="26"/>
        </w:rPr>
        <w:t>- Bước 3: Phòng Tài chính - Kế hoạch giao giấy biên nhận khi nhận hồ sơ đảm bảo tính hợp lệ. Trong thời hạn 05 ngày làm việc, Phòng Tài chính - Kế hoạch đã cấp giấy chứng nhận đăng ký hợp tác xã bàn giao đầy đủ 01 bộ hồ sơ đăng ký cho hợp tác xã và lưu giữ 01 bản sao bộ hồ sơ đó tại Phòng Tài chính - Kế hoạch. Khi bàn giao hồ sơ cho hợp tác xã, phải có giấy biên nhận có chữ ký của người trao, người nhận hồ sơ, toàn bộ hồ sơ được niêm phong và được giao cho người nhận.
Trong trường hợp không bàn giao bộ hồ sơ đăng ký hợp tác xã cho hợp tác xã thì Phòng Tài chính - Kế hoạch phải thông báo bằng văn bản và nêu rõ lý do</w:t>
      </w:r>
    </w:p>
    <w:p>
      <w:pPr>
        <w:spacing w:after="0" w:before="0" w:lineRule="auto" w:line="276"/>
        <w:jc w:val="both"/>
      </w:pPr>
      <w:r>
        <w:rPr>
          <w:rFonts w:ascii="Times New Roman" w:hAnsi="Times New Roman" w:cs="Times New Roman" w:eastAsia="Times New Roman"/>
          <w:b w:val="false"/>
          <w:sz w:val="26"/>
        </w:rPr>
        <w:t>- Bước 4: Trong thời hạn 15 ngày làm việc kể từ ngày nhận lại hồ sơ đăng ký hợp tác xã, hợp tác xã phải tiến hành đăng ký thay đổi nơi đăng ký hợp tác xã tại Phòng Tài chính - Kế hoạch đăng ký hợp tác xã mới. 
Phòng Tài chính - Kế hoạch đăng ký hợp tác xã mới thực hiện việc thay đổi và cấp giấy chứng nhận đăng ký mới cho hợp tác xã. Trường hợp không cấp giấy chứng nhận đăng ký cho hợp tác xã thì phải thông báo bằng văn bản và nêu rõ lý do cho hợp tác xã biết.</w:t>
      </w:r>
    </w:p>
    <w:p>
      <w:pPr>
        <w:spacing w:after="0" w:before="0" w:lineRule="auto" w:line="276"/>
        <w:jc w:val="both"/>
      </w:pPr>
      <w:r>
        <w:rPr>
          <w:rFonts w:ascii="Times New Roman" w:hAnsi="Times New Roman" w:cs="Times New Roman" w:eastAsia="Times New Roman"/>
          <w:b w:val="false"/>
          <w:sz w:val="26"/>
        </w:rPr>
        <w:t>- Bước 5: Khi nhận giấy chứng nhận đăng ký hợp tác xã mới, hợp tác xã phải nộp bản gốc giấy chứng nhận đăng ký hợp tác xã đã được cấp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30.000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24.000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30.000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thay đổi cơ quan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đại hội thành viên hoặc quyết định bằng văn bản của hội đồng quản trị về việc thay đổi cơ quan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Bộ hồ sơ đã được cơ quan đăng ký hợp tác xã cũ bàn giao (khi hợp tác xã tiến hành đăng ký tại Phòng Tài chính - Kế hoạch đăng ký hợp tác xã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Bộ phận tiếp nhận và trả kết quả các huyện, thành phố Đà Lạt, thành phố Bảo Lộc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142/2022/NQ-HĐND</w:t>
            </w:r>
          </w:p>
        </w:tc>
        <w:tc>
          <w:p/>
          <w:p>
            <w:pPr>
              <w:spacing w:after="0" w:before="0" w:lineRule="auto" w:line="276"/>
              <w:jc w:val="left"/>
            </w:pPr>
            <w:r>
              <w:rPr>
                <w:rFonts w:ascii="Times New Roman" w:hAnsi="Times New Roman" w:cs="Times New Roman" w:eastAsia="Times New Roman"/>
                <w:b w:val="false"/>
                <w:sz w:val="26"/>
              </w:rPr>
              <w:t>Ban hành quy định mức thu, nộp, chế độ quản lý và sử dụng các khoản phí, lệ phí thuộc thẩm quyền quyết định của Hội đồng nhân dân cấp tỉnh trên địa bàn tỉnh Lâm Đồng</w:t>
            </w:r>
          </w:p>
        </w:tc>
        <w:tc>
          <w:p/>
          <w:p>
            <w:pPr>
              <w:spacing w:after="0" w:before="0" w:lineRule="auto" w:line="276"/>
              <w:jc w:val="left"/>
            </w:pPr>
            <w:r>
              <w:rPr>
                <w:rFonts w:ascii="Times New Roman" w:hAnsi="Times New Roman" w:cs="Times New Roman" w:eastAsia="Times New Roman"/>
                <w:b w:val="false"/>
                <w:sz w:val="26"/>
              </w:rPr>
              <w:t>09-12-2022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Thay đổi cơ quan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2026-05-16T08:03:31Z</dcterms:created>
  <dc:creator>Apache POI</dc:creator>
</cp:coreProperties>
</file>