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thường trú cho người nước ngoài tại Việt Nam (thực hiện tại cấp tinh)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quan Quản lý xuất nhập cảnh Công an cấp tỉnh.
* Cán bộ tiếp nhận hồ sơ kiểm tra tính pháp lý và nội dung hồ sơ: 
+ Nếu hồ sơ đầy đủ, hợp lệ thì tiếp nhận hồ sơ, in và cấp giấy hẹn trả kết quả cho người nộp hồ sơ; yêu cầu nộp phí cho cán bộ thu phí. Cán bộ thu phí thu tiền, giao biên lai thu tiền cho người đề nghị cấp thẻ tạm trú.
+ Nếu hồ sơ thiếu hoặc không hợp lệ thì cán bộ tiếp nhận hồ sơ hướng dẫn để người nộp hồ sơ hoàn chỉnh.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Cục Quản lý xuất nhập cảnh thông báo bằng văn bản quyết định của Bộ trưởng Bộ Công an về việc người nước ngoài xin thường trú. Nếu được chấp nhận, trong thời hạn 05 ngày làm việc kể từ ngày nhận được thông báo của Cục Quản lý xuất nhập cảnh, Công an tỉnh, thành phố trực thuộc trung ương nơi người nước ngoài xin thường trú thông báo người nước ngoài được giải quyết cho thường trú.</w:t>
      </w:r>
    </w:p>
    <w:p>
      <w:pPr>
        <w:spacing w:after="0" w:before="0" w:lineRule="auto" w:line="276"/>
        <w:jc w:val="both"/>
      </w:pPr>
      <w:r>
        <w:rPr>
          <w:rFonts w:ascii="Times New Roman" w:hAnsi="Times New Roman" w:cs="Times New Roman" w:eastAsia="Times New Roman"/>
          <w:b w:val="false"/>
          <w:sz w:val="26"/>
        </w:rPr>
        <w:t>thường trú, người nước ngoài phải đến Cơ quan quản lý xuất nhập cảnh Công an cấp tỉnh nơi xin thường trú để nhận thẻ thường trú: 
Người nhận đưa giấy biên nhận và nộp lệ phí theo quy định. Cán bộ trả kết quả kiểm tra và yêu cầu ký nhận, trả thẻ thường trú cho người đến nhận kết quả.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t>Lệ phí : 100 USD/thẻ. USD</w:t>
              <w:t xml:space="preserve"> (100 USD/thẻ.)</w:t>
              <w:br/>
              <w:t>File đính kèm: Mẫu-NA12,-Đơn-xin-thường-trú-cho-người-nước-ngoài.-doc.doc</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 Trong thời hạn 04 tháng kể từ ngày nhận đủ hồ sơ, Bộ trưởng Bộ Công an xem xét, quyết định cho thường trú; trường hợp xét thấy cần phải thẩm tra bổ sung thì có thể kéo dài thêm nhưng không quá 02 tháng. 
+ Trong thời hạn 05 ngày làm việc kể từ ngày nhận được thông báo của cơ quan quản lý xuất nhập cảnh, Công an tỉnh, thành phố trực thuộc trung ương nơi người nước ngoài xin thường trú thông báo người nước ngoài được giải quyết cho thường trú.
+ Trong thời hạn 03 tháng kể từ khi nhận được thông báo giải quyết cho thường trú, người nước ngoài phải đến cơ quan quản lý xuất nhập cảnh Công an tỉnh, thành phố trực thuộc trung ương nơi xin thường trú để nhận thẻ thường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thường trú;</w:t>
            </w:r>
          </w:p>
        </w:tc>
        <w:tc>
          <w:p/>
          <w:p>
            <w:pPr>
              <w:spacing w:after="0" w:before="0" w:lineRule="auto" w:line="276"/>
              <w:jc w:val="left"/>
            </w:pPr>
            <w:r>
              <w:rPr>
                <w:rFonts w:ascii="Times New Roman" w:hAnsi="Times New Roman" w:cs="Times New Roman" w:eastAsia="Times New Roman"/>
                <w:b w:val="false"/>
                <w:sz w:val="26"/>
              </w:rPr>
              <w:t>Mẫu-NA12,-Đơn-xin-thường-trú-cho-người-nước-ngoài.-doc.doc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của nước mà người đó là công dân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hàm của cơ quan đại diện của nước mà người đó là công dân đề nghị Việt Nam giải quyết cho người đó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đủ điều kiện được xét cho thường trú quy định tại Điều 40 của Luật Nhập cảnh, xuất cảnh, quá cảnh, cư trú của người nước ngoài tại Việt Nam (Luật số 47/2014/QH13, ngày 16/6/2014);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bảo lãnh cho người nước ngoài thường trú tại Việt Nam (NA11) ban hành kèm theo Thông tư số 22/2023/TT-BCA ngày 30/6/2023 của Bộ Công an.</w:t>
            </w:r>
          </w:p>
        </w:tc>
        <w:tc>
          <w:p/>
          <w:p>
            <w:pPr>
              <w:spacing w:after="0" w:before="0" w:lineRule="auto" w:line="276"/>
              <w:jc w:val="left"/>
            </w:pPr>
            <w:r>
              <w:rPr>
                <w:rFonts w:ascii="Times New Roman" w:hAnsi="Times New Roman" w:cs="Times New Roman" w:eastAsia="Times New Roman"/>
                <w:b w:val="false"/>
                <w:sz w:val="26"/>
              </w:rPr>
              <w:t>NA11.doc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thường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04/2015/TT-BCA </w:t>
            </w:r>
          </w:p>
        </w:tc>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05-01-2015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xml:space="preserve"> 31/2015/TT-BCA </w:t>
            </w:r>
          </w:p>
        </w:tc>
        <w:tc>
          <w:p/>
          <w:p>
            <w:pPr>
              <w:spacing w:after="0" w:before="0" w:lineRule="auto" w:line="276"/>
              <w:jc w:val="left"/>
            </w:pPr>
            <w:r>
              <w:rPr>
                <w:rFonts w:ascii="Times New Roman" w:hAnsi="Times New Roman" w:cs="Times New Roman" w:eastAsia="Times New Roman"/>
                <w:b w:val="false"/>
                <w:sz w:val="26"/>
              </w:rPr>
              <w:t>Thông tư 31/2015/TT-BCA</w:t>
            </w:r>
          </w:p>
        </w:tc>
        <w:tc>
          <w:p/>
          <w:p>
            <w:pPr>
              <w:spacing w:after="0" w:before="0" w:lineRule="auto" w:line="276"/>
              <w:jc w:val="left"/>
            </w:pPr>
            <w:r>
              <w:rPr>
                <w:rFonts w:ascii="Times New Roman" w:hAnsi="Times New Roman" w:cs="Times New Roman" w:eastAsia="Times New Roman"/>
                <w:b w:val="false"/>
                <w:sz w:val="26"/>
              </w:rPr>
              <w:t>06-07-2015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xml:space="preserve"> 47/2014/QH13 </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đúng các trường hợp và điều kiện cho thường trú theo quy định tại Luật Nhập cảnh, xuất cảnh, quá cảnh, cư trú của người nước ngoài tại Việt Nam; cụ thể là:
* Các trường hợp được xét cho thường trú nộp hồ sơ tại Cơ quan Quản lý xuất nhập cảnh Công an cấp tỉnh:
+ Người nước ngoài được cha, mẹ, vợ, chồng, con là công dân Việt Nam đang thường trú tại Việt Nam bảo lãnh.
+ Người không quốc tịch đã tạm trú liên tục tại Việt Nam từ năm 2000 trở về trước.
* Điều kiện xét cho thường trú: 	
+ Người nước ngoài quy định tại các trường hợp nêu trên được xét cho thường trú nếu có chỗ ở hợp pháp và có thu nhập ổn định bảo đảm cuộc sống tại Việt Nam.
+ Người nước ngoài được cha, mẹ, vợ, chồng, con là công dân Việt Nam đang thường trú tại Việt Nam bảo lãnh đã tạm trú tại Việt Nam liên tục từ 03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2026-05-19T12:36:24Z</dcterms:created>
  <dc:creator>Apache POI</dc:creator>
</cp:coreProperties>
</file>