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1.001570.000.00.00.H18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Tạm ngừng kinh doanh, tiếp tục kinh doanh trước thời hạn đã thông báo của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đăng ký trực tiếp:
- Trường hợp tạm ngừng kinh doanh từ 30 ngày trở lên, hộ kinh doanh phải thông báo với Trung tâm Phục vụ hành chính công cấp xã nơi đã đăng ký kinh doanh và Cơ quan thuế trực tiếp quản lý.
- Trường hợp hộ kinh doanh tạm ngừng kinh doanh, tiếp tục kinh doanh trước thời hạn đã thông báo, hộ kinh doanh gửi thông báo bằng văn bản cho UBND cấp xã nơi hộ kinh doanh đã đăng ký ít nhất 03 ngày làm việc trước khi tạm ngừng kinh doanh hoặc tiếp tục kinh doanh trước thời hạn đã thông báo
- Sau khi tiếp nhận thông báo, UBND cấp xã trao Giấy biên nhận hồ sơ cho hộ kinh doanh. Trong thời hạn 03 ngày làm việc kể từ ngày nhận được hồ sơ hợp lệ, UBND cấp xã cấp Giấy xác nhận về việc hộ kinh doanh đăng ký tạm ngừng kinh doanh, Giấy xác nhận về việc hộ kinh doanh đăng ký tiếp tục kinh doanh trước thời hạn đã thông báo cho hộ kinh doanh.</w:t>
      </w:r>
    </w:p>
    <w:p>
      <w:pPr>
        <w:spacing w:after="0" w:before="0" w:lineRule="auto" w:line="276"/>
        <w:jc w:val="both"/>
      </w:pPr>
      <w:r>
        <w:rPr>
          <w:rFonts w:ascii="Times New Roman" w:hAnsi="Times New Roman" w:cs="Times New Roman" w:eastAsia="Times New Roman"/>
          <w:b w:val="false"/>
          <w:sz w:val="26"/>
        </w:rPr>
        <w:t>* Trường hợp đăng ký qua mạng điện tử sử dụng chữ ký số:
- Người nộp hồ sơ đăng ký hộ kinh doanh kê khai thông tin, tải văn bản điện tử, sử dụng chữ ký số để ký xác thực hồ sơ đăng ký hộ kinh doanh theo quy trình trên hệ thống thông tin về đăng ký hộ kinh doanh.
- UBND cấp xã trả giấy biên nhận hồ sơ và kết quả giải quyết thủ tục đăng ký hộ kinh doanh cho người nộp hồ sơ qua mạng thông tin điện tử theo quy trình trên hệ thống thông tin về đăng ký hộ kinh doanh.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tạm ngừng kinh doanh/tiếp tục kinh doanh trước thời hạn đã đăng ký của hộ kinh doanh;</w:t>
            </w:r>
          </w:p>
        </w:tc>
        <w:tc>
          <w:p/>
          <w:p>
            <w:pPr>
              <w:spacing w:after="0" w:before="0" w:lineRule="auto" w:line="276"/>
              <w:jc w:val="left"/>
            </w:pPr>
            <w:r>
              <w:rPr>
                <w:rFonts w:ascii="Times New Roman" w:hAnsi="Times New Roman" w:cs="Times New Roman" w:eastAsia="Times New Roman"/>
                <w:b w:val="false"/>
                <w:sz w:val="26"/>
              </w:rPr>
              <w:t>MAUSO31.DOC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nhóm cá nhân tham gia hộ kinh doanh về việc đăng ký tạm ngừng kinh doanh hoặc tiếp tục kinh doanh trước thời hạn đã đăng ký của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về việc hộ kinh doanh đăng ký tạm ngừng kinh doanh, Giấy xác nhận về việc hộ kinh doanh tiếp tục kinh doanh trước thời hạn đã thông báo, Cơ quan đăng ký kinh doanh cấp xã cập nhật tình trạng pháp lý của hộ kinh doanh trong Cơ sở dữ liệu về đăng ký hộ kinh doanh sang tình trạng tạm ngừng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01/2021/NĐ-CP</w:t>
            </w:r>
          </w:p>
        </w:tc>
        <w:tc>
          <w:p/>
          <w:p>
            <w:pPr>
              <w:spacing w:after="0" w:before="0" w:lineRule="auto" w:line="276"/>
              <w:jc w:val="left"/>
            </w:pPr>
            <w:r>
              <w:rPr>
                <w:rFonts w:ascii="Times New Roman" w:hAnsi="Times New Roman" w:cs="Times New Roman" w:eastAsia="Times New Roman"/>
                <w:b w:val="false"/>
                <w:sz w:val="26"/>
              </w:rPr>
              <w:t>Nghị định số 01/2021/NĐ-CP của Chính phủ: Về đăng ký doanh nghiệp</w:t>
            </w:r>
          </w:p>
        </w:tc>
        <w:tc>
          <w:p/>
          <w:p>
            <w:pPr>
              <w:spacing w:after="0" w:before="0" w:lineRule="auto" w:line="276"/>
              <w:jc w:val="left"/>
            </w:pPr>
            <w:r>
              <w:rPr>
                <w:rFonts w:ascii="Times New Roman" w:hAnsi="Times New Roman" w:cs="Times New Roman" w:eastAsia="Times New Roman"/>
                <w:b w:val="false"/>
                <w:sz w:val="26"/>
              </w:rPr>
              <w:t>04-01-2021</w:t>
            </w:r>
          </w:p>
        </w:tc>
        <w:tc>
          <w:p/>
        </w:tc>
      </w:tr>
      <w:tr>
        <w:tc>
          <w:p/>
          <w:p>
            <w:pPr>
              <w:spacing w:after="0" w:before="0" w:lineRule="auto" w:line="276"/>
              <w:jc w:val="left"/>
            </w:pPr>
            <w:r>
              <w:rPr>
                <w:rFonts w:ascii="Times New Roman" w:hAnsi="Times New Roman" w:cs="Times New Roman" w:eastAsia="Times New Roman"/>
                <w:b w:val="false"/>
                <w:sz w:val="26"/>
              </w:rPr>
              <w:t>01/2021/TT-BKHĐT</w:t>
            </w:r>
          </w:p>
        </w:tc>
        <w:tc>
          <w:p/>
          <w:p>
            <w:pPr>
              <w:spacing w:after="0" w:before="0" w:lineRule="auto" w:line="276"/>
              <w:jc w:val="left"/>
            </w:pPr>
            <w:r>
              <w:rPr>
                <w:rFonts w:ascii="Times New Roman" w:hAnsi="Times New Roman" w:cs="Times New Roman" w:eastAsia="Times New Roman"/>
                <w:b w:val="false"/>
                <w:sz w:val="26"/>
              </w:rPr>
              <w:t>Hướng dẫn về đăng ký doanh nghiệp</w:t>
            </w:r>
          </w:p>
        </w:tc>
        <w:tc>
          <w:p/>
          <w:p>
            <w:pPr>
              <w:spacing w:after="0" w:before="0" w:lineRule="auto" w:line="276"/>
              <w:jc w:val="left"/>
            </w:pPr>
            <w:r>
              <w:rPr>
                <w:rFonts w:ascii="Times New Roman" w:hAnsi="Times New Roman" w:cs="Times New Roman" w:eastAsia="Times New Roman"/>
                <w:b w:val="false"/>
                <w:sz w:val="26"/>
              </w:rPr>
              <w:t>16-03-2021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02/2023/TT-BKHĐT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01/2021/TT-BKHĐT ngày 16 tháng 3 năm 2021 của Bộ trưởng Bộ Kế hoạch và Đầu tư hướng dẫn về đăng ký doanh nghiệp</w:t>
            </w:r>
          </w:p>
        </w:tc>
        <w:tc>
          <w:p/>
          <w:p>
            <w:pPr>
              <w:spacing w:after="0" w:before="0" w:lineRule="auto" w:line="276"/>
              <w:jc w:val="left"/>
            </w:pPr>
            <w:r>
              <w:rPr>
                <w:rFonts w:ascii="Times New Roman" w:hAnsi="Times New Roman" w:cs="Times New Roman" w:eastAsia="Times New Roman"/>
                <w:b w:val="false"/>
                <w:sz w:val="26"/>
              </w:rPr>
              <w:t>18-04-2023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Trường hợp hộ kinh doanh tạm ngừng kinh doanh từ 15 ngày trở lên hoặc tiếp tục kinh doanh trước thời hạn đã đăng ký, hộ kinh doanh gửi hồ sơ đăng ký đến Cơ quan đăng ký kinh doanh cấp xã chậm nhất là 03 ngày làm việc trước ngày tạm ngừng kinh doanh hoặc tiếp tục kinh doanh trước thời hạn đã đăng ký.
(ii) Thời hạn tạm ngừng kinh doanh của mỗi lần đăng ký không được quá một năm.
(iii) Có hồ sơ đăng ký hộ kinh doanh hợp lệ;
(iv) Hồ sơ đăng ký hộ kinh doanh qua mạng thông tin điện tử phải bảo đảm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bởi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Tạm ngừng hoạt động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2026-04-29T22:23:54Z</dcterms:created>
  <dc:creator>Apache POI</dc:creator>
</cp:coreProperties>
</file>