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Lập biên bản tiếp nhận có chữ ký của cá nhân hoặc đại diện cơ quan, đơn vị phát hiện ra đối tượng (nếu có), chính quyền (hoặc công an) cấp xã, đại diện cơ sở. Đối với đối tượng là nạn nhân của bạo lực gia đình, nạn nhân bị xâm hại tình dục, nạn nhân bị buôn bán và nạn nhân bị cưỡng bức lao động, biên bản tiếp nhận có chữ ký của đối tượng (nếu có thể).</w:t>
      </w:r>
    </w:p>
    <w:p>
      <w:pPr>
        <w:spacing w:after="0" w:before="0" w:lineRule="auto" w:line="276"/>
        <w:jc w:val="both"/>
      </w:pPr>
      <w:r>
        <w:rPr>
          <w:rFonts w:ascii="Times New Roman" w:hAnsi="Times New Roman" w:cs="Times New Roman" w:eastAsia="Times New Roman"/>
          <w:b w:val="false"/>
          <w:sz w:val="26"/>
        </w:rPr>
        <w:t>- Bước 2. Đánh giá về mức độ tổn thương, khả năng phục hồi và nhu cầu trợ giúp của đối tượng để có kế hoạch trợ giúp đối tượng.</w:t>
      </w:r>
    </w:p>
    <w:p>
      <w:pPr>
        <w:spacing w:after="0" w:before="0" w:lineRule="auto" w:line="276"/>
        <w:jc w:val="both"/>
      </w:pPr>
      <w:r>
        <w:rPr>
          <w:rFonts w:ascii="Times New Roman" w:hAnsi="Times New Roman" w:cs="Times New Roman" w:eastAsia="Times New Roman"/>
          <w:b w:val="false"/>
          <w:sz w:val="26"/>
        </w:rPr>
        <w:t>-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
</w:t>
      </w:r>
    </w:p>
    <w:p>
      <w:pPr>
        <w:spacing w:after="0" w:before="0" w:lineRule="auto" w:line="276"/>
        <w:jc w:val="both"/>
      </w:pPr>
      <w:r>
        <w:rPr>
          <w:rFonts w:ascii="Times New Roman" w:hAnsi="Times New Roman" w:cs="Times New Roman" w:eastAsia="Times New Roman"/>
          <w:b w:val="false"/>
          <w:sz w:val="26"/>
        </w:rPr>
        <w:t>- Bước 4. Quyết định trợ giúp đối tượng tại cơ sở trợ giúp xã hội hoặc chuyển đối tượng về gia đình, cộng đồng.
</w:t>
      </w:r>
    </w:p>
    <w:p>
      <w:pPr>
        <w:spacing w:after="0" w:before="0" w:lineRule="auto" w:line="276"/>
        <w:jc w:val="both"/>
      </w:pPr>
      <w:r>
        <w:rPr>
          <w:rFonts w:ascii="Times New Roman" w:hAnsi="Times New Roman" w:cs="Times New Roman" w:eastAsia="Times New Roman"/>
          <w:b w:val="false"/>
          <w:sz w:val="26"/>
        </w:rPr>
        <w:t>- Bước 5. Hoàn thành các thủ tục, hồ sơ của đối tượng theo quy định, Trường hợp là trẻ em bị bỏ rơi, cơ sở thực hiện các thủ tục khai sinh cho trẻ theo quy định của pháp luật về hộ tịch.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Tiếp nhận ngay các đối tượng cần sự bảo vệ khẩn cấp vào cơ sở. Các thủ tục, hồ sơ phải hoàn thiện trong 10 ngày làm việc, kể từ khi tiếp nhận đối tượng, Trường hợp kéo dài quá 10 ngày làm việc, phải do cơ quan quản lý cấp trên xem xét quyết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Việc tiếp nhận các trường hợp trẻ em là nạn nhân của bạo lực gia đình, nạn nhân bị xâm hại tình dục, nạn nhân bị buôn bán, nạn nhân bị cưỡng bức lao động, trẻ em lang thang xin ăn (đối tượng cần bảo vệ khẩn cấp quy định tại khoản 2 Điều 25 Nghị định số 136/2013/NĐ-CP ngày 21/10/2013 của Chính phủ) vào cơ sở trợ giúp xã hội được thực hiện theo thủ tục hành chính này.
- Đối với các trường hợp trẻ em bị xâm hại hoặc có nguy cơ bị xâm hại cần áp dụng biện pháp can thiệp khẩn cấp hoặc tạm thời cách ly trẻ em khỏi môi trường hoặc người gây tổn hại cho trẻ em, do cơ quan Lao động – Thương binh và Xã hội các cấp, cơ quan công an các cấp, UBND cấp xã, người làm công tác bảo vệ trẻ em cấp xã, Tổng đài điện thoại quốc gia bảo vệ trẻ em, các cơ quan, tổ chức, cơ sở giáo dục, gia đình, cá nhân thực hiện, giải quyết thì được thực hiện theo thủ tục hành chính “Áp dụng các biện pháp can thiệp khẩn cấp hoặc tạm thời cách ly trẻ em khỏi môi trường hoặc người gây tổn hại cho trẻ em” công bố tại Quyết định số 847/QĐ-LĐTBXH ngày 09/6/2017 của Bộ trưởng Bộ Lao động – Thương binh và Xã hội.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của đối tượng hoặc người giám hộ. - Bản sao chứng minh nhân dân hoặc giấy tờ tùy thân của đối tượng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sở trợ giúp xã hội công lập thuộc Ủy ban nhân dân cấp tỉnh, cơ quan chuyên môn thuộc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2026-05-25T23:53:40Z</dcterms:created>
  <dc:creator>Apache POI</dc:creator>
</cp:coreProperties>
</file>