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1.004937.000.00.00.H56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đối với quân nhân đã xuất ngũ bị bệnh cũ tái phát dẫn đến tâm thần quy định tại Điểm h Khoản 1 Điều 33 Nghị định số 31/2013/NĐ-CP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đơn đề nghị cấp giấy chứng nhận bệnh tật và giải quyết chế độ bệnh binh (Mẫu BB5) hoặc thân nhân đối tượng làm đơn đề cấp giấy chứng nhận bệnh tật và giải quyết chế độ bệnh binh đối với quân nhân đã xuất ngũ bị bệnh cũ tái phát dẫn đến tam thần (Mẫu BB6) kèm giấy tờ theo quy định, gửi Ủy ban nhân dân cấp xã nơi đối tượng cư trú xác nhận, lập hồ sơ và đề nghị Ban Chỉ huy quân sự cấp huyện.</w:t>
      </w:r>
    </w:p>
    <w:p>
      <w:pPr>
        <w:spacing w:after="0" w:before="0" w:lineRule="auto" w:line="276"/>
        <w:jc w:val="both"/>
      </w:pPr>
      <w:r>
        <w:rPr>
          <w:rFonts w:ascii="Times New Roman" w:hAnsi="Times New Roman" w:cs="Times New Roman" w:eastAsia="Times New Roman"/>
          <w:b w:val="false"/>
          <w:sz w:val="26"/>
        </w:rPr>
        <w:t>Bước 2: Ban Chỉ huy quân sự cấp huyện, Bộ Chỉ huy quân sự cấp tỉnh, Cục Chính trị quân khu kiểm tra, xem xét, hoàn thiện hồ sơ theo thẩm quyền, gửi Cục Chính sách/Tổng cục Chính trị.</w:t>
      </w:r>
    </w:p>
    <w:p>
      <w:pPr>
        <w:spacing w:after="0" w:before="0" w:lineRule="auto" w:line="276"/>
        <w:jc w:val="both"/>
      </w:pPr>
      <w:r>
        <w:rPr>
          <w:rFonts w:ascii="Times New Roman" w:hAnsi="Times New Roman" w:cs="Times New Roman" w:eastAsia="Times New Roman"/>
          <w:b w:val="false"/>
          <w:sz w:val="26"/>
        </w:rPr>
        <w:t>Bước 3: Cục Chính sách/Tổng cục Chính trị thẩm định và giới thiệu đến Hội đồng Giám định y khoa bệnh tâm thần Bộ Quốc phòng hoặc Hội đồng Giám định y khoa Bệnh viện 175/Bộ Quốc phòng.</w:t>
      </w:r>
    </w:p>
    <w:p>
      <w:pPr>
        <w:spacing w:after="0" w:before="0" w:lineRule="auto" w:line="276"/>
        <w:jc w:val="both"/>
      </w:pPr>
      <w:r>
        <w:rPr>
          <w:rFonts w:ascii="Times New Roman" w:hAnsi="Times New Roman" w:cs="Times New Roman" w:eastAsia="Times New Roman"/>
          <w:b w:val="false"/>
          <w:sz w:val="26"/>
        </w:rPr>
        <w:t>Bước 4: Hội đồng Giám định y khoa bệnh tâm thần tiến hành giám định, gửi biên bản giám định bệnh tật về cơ quan, đơn vị giới thiệu đến giám định.</w:t>
      </w:r>
    </w:p>
    <w:p>
      <w:pPr>
        <w:spacing w:after="0" w:before="0" w:lineRule="auto" w:line="276"/>
        <w:jc w:val="both"/>
      </w:pPr>
      <w:r>
        <w:rPr>
          <w:rFonts w:ascii="Times New Roman" w:hAnsi="Times New Roman" w:cs="Times New Roman" w:eastAsia="Times New Roman"/>
          <w:b w:val="false"/>
          <w:sz w:val="26"/>
        </w:rPr>
        <w:t>Bước 5: Tư lệnh hoặc Chính uỷ quân khu (đối tượng cư trú thuộc địa bàn quân khu); Cục trưởng Cục Chính sách/Tổng cục Chính trị (đối tượng cư trú thuộc địa bàn thành phố Hà Nội) ra quyết định cấp giấy chứng nhận bệnh binh và trợ cấp, phụ cấp (Mẫu BB3); cấp giấy chứng nhận bệnh binh; chuyển quyết định kèm theo hồ sơ về Bộ Chỉ huy quân sự cấp tỉnh.</w:t>
      </w:r>
    </w:p>
    <w:p>
      <w:pPr>
        <w:spacing w:after="0" w:before="0" w:lineRule="auto" w:line="276"/>
        <w:jc w:val="both"/>
      </w:pPr>
      <w:r>
        <w:rPr>
          <w:rFonts w:ascii="Times New Roman" w:hAnsi="Times New Roman" w:cs="Times New Roman" w:eastAsia="Times New Roman"/>
          <w:b w:val="false"/>
          <w:sz w:val="26"/>
        </w:rPr>
        <w:t>Bước 6:  	Bộ Chỉ huy quân sự cấp tỉnh: 
a) Giao giấy chứng nhận bệnh binh cho đối tượng;
b) Bàn giao hồ sơ về Sở Lao động - Thương binh và Xã hội để quản lý và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là 75 ngày làm việc, kể từ ngày tiếp nhận đủ hồ sơ hợp lệ (không tính thời gian giám định y khoa), cụ thể: 
- Ủy ban nhân dân cấp xã: Không quy định (thời hạn giải quyết theo thực tế là 05 ngày làm việc);
- Ban Chỉ huy quân sự cấp huyện: 10 ngày làm việc.
-  Bộ Chỉ huy quân sự cấp tỉnh: 10 ngày làm việc
- Cục Chính trị quân khu: 10 ngày làm việc.
- Cục Chính sách/Tổng cục Chính trị: 10 ngày làm việc.
- Hội đồng Giám định y khoa: 10 ngày làm việc kể từ ngày giám định xong (Không tính thời gian giám định y khoa);
 - Tư lệnh hoặc Chính uỷ quân khu (đối tượng cư trú địa bàn quân khu); Cục trưởng Cục Chính sách/Tổng cục Chính trị (đối tượng thuộc địa bàn Hà Nội): 10 ngày làm việc;
-  Bộ Chỉ huy quân sự cấp tỉnh: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là 75 ngày làm việc, kể từ ngày tiếp nhận đủ hồ sơ hợp lệ (không tính thời gian giám định y khoa), cụ thể: 
- Ủy ban nhân dân cấp xã: Không quy định (thời hạn giải quyết theo thực tế là 05 ngày làm việc);
- Ban Chỉ huy quân sự cấp huyện: 10 ngày làm việc.
-  Bộ Chỉ huy quân sự cấp tỉnh: 10 ngày làm việc
- Cục Chính trị quân khu: 10 ngày làm việc.
- Cục Chính sách/Tổng cục Chính trị: 10 ngày làm việc.
- Hội đồng Giám định y khoa: 10 ngày làm việc kể từ ngày giám định xong (Không tính thời gian giám định y khoa);
 - Tư lệnh hoặc Chính uỷ quân khu (đối tượng cư trú địa bàn quân khu); Cục trưởng Cục Chính sách/Tổng cục Chính trị (đối tượng thuộc địa bàn Hà Nội): 10 ngày làm việc;
-  Bộ Chỉ huy quân sự cấp tỉnh: 10 ngày làm việc.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là 75 ngày làm việc, kể từ ngày tiếp nhận đủ hồ sơ hợp lệ (không tính thời gian giám định y khoa), cụ thể: 
- Ủy ban nhân dân cấp xã: Không quy định (thời hạn giải quyết theo thực tế là 05 ngày làm việc);
- Ban Chỉ huy quân sự cấp huyện: 10 ngày làm việc.
-  Bộ Chỉ huy quân sự cấp tỉnh: 10 ngày làm việc
- Cục Chính trị quân khu: 10 ngày làm việc.
- Cục Chính sách/Tổng cục Chính trị: 10 ngày làm việc.
- Hội đồng Giám định y khoa: 10 ngày làm việc kể từ ngày giám định xong (Không tính thời gian giám định y khoa);
 - Tư lệnh hoặc Chính uỷ quân khu (đối tượng cư trú địa bàn quân khu); Cục trưởng Cục Chính sách/Tổng cục Chính trị (đối tượng thuộc địa bàn Hà Nội): 10 ngày làm việc;
-  Bộ Chỉ huy quân sự cấp tỉnh: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bệnh tật và giải quyết chế độ bệnh binh (Mẫu BB2/2024) hoặc đơn đề nghị cấp giấy chứng nhận bệnh tật và giải quyết chế độ bệnh binh đối với quân nhân đã xuất ngũ bị bệnh cũ tái phát dẫn đến tâm thần (Mẫu BB3/2024).</w:t>
            </w:r>
          </w:p>
        </w:tc>
        <w:tc>
          <w:p/>
          <w:p>
            <w:pPr>
              <w:spacing w:after="0" w:before="0" w:lineRule="auto" w:line="276"/>
              <w:jc w:val="left"/>
            </w:pPr>
            <w:r>
              <w:rPr>
                <w:rFonts w:ascii="Times New Roman" w:hAnsi="Times New Roman" w:cs="Times New Roman" w:eastAsia="Times New Roman"/>
                <w:b w:val="false"/>
                <w:sz w:val="26"/>
              </w:rPr>
              <w:t>Mẫu BB22024.DOC</w:t>
            </w:r>
          </w:p>
          <w:p>
            <w:pPr>
              <w:spacing w:after="0" w:before="0" w:lineRule="auto" w:line="276"/>
              <w:jc w:val="left"/>
            </w:pPr>
            <w:r>
              <w:rPr>
                <w:rFonts w:ascii="Times New Roman" w:hAnsi="Times New Roman" w:cs="Times New Roman" w:eastAsia="Times New Roman"/>
                <w:b w:val="false"/>
                <w:sz w:val="26"/>
              </w:rPr>
              <w:t>Mẫu BB32024.DOC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bị bệnh (Mẫu số 36 Phụ lục I Nghị định số 131/2021/NĐ-CP ngày 30/12/2021 của Chính phủ 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Mẫu số 36.DOC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làm căn cứ cấp giấy chứng nhận bị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phục viên, xuất ngũ hoặc bản chính giấy xác nhận về thời gian công tác trong Quân đội của Ban Chỉ huy quân sự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đề nghị xác nhận bệnh binh của Ủy ban nhân dân cấp xã nơi đối tượng cư trú (Mẫu BB1/2024).</w:t>
            </w:r>
          </w:p>
        </w:tc>
        <w:tc>
          <w:p/>
          <w:p>
            <w:pPr>
              <w:spacing w:after="0" w:before="0" w:lineRule="auto" w:line="276"/>
              <w:jc w:val="left"/>
            </w:pPr>
            <w:r>
              <w:rPr>
                <w:rFonts w:ascii="Times New Roman" w:hAnsi="Times New Roman" w:cs="Times New Roman" w:eastAsia="Times New Roman"/>
                <w:b w:val="false"/>
                <w:sz w:val="26"/>
              </w:rPr>
              <w:t>Mẫu BB12024.DOC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thẩm định của Cục Chính sách/Tổng cục Chính trị (Mẫu số 91 Phụ lục I Nghị định số 131/2021/NĐ-CP);</w:t>
            </w:r>
          </w:p>
        </w:tc>
        <w:tc>
          <w:p/>
          <w:p>
            <w:pPr>
              <w:spacing w:after="0" w:before="0" w:lineRule="auto" w:line="276"/>
              <w:jc w:val="left"/>
            </w:pPr>
            <w:r>
              <w:rPr>
                <w:rFonts w:ascii="Times New Roman" w:hAnsi="Times New Roman" w:cs="Times New Roman" w:eastAsia="Times New Roman"/>
                <w:b w:val="false"/>
                <w:sz w:val="26"/>
              </w:rPr>
              <w:t>Mẫu số 91.DOC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giám định y khoa (Mẫu số 78 Phụ lục I Nghị định số 131/2021/NĐ-CP).</w:t>
            </w:r>
          </w:p>
        </w:tc>
        <w:tc>
          <w:p/>
          <w:p>
            <w:pPr>
              <w:spacing w:after="0" w:before="0" w:lineRule="auto" w:line="276"/>
              <w:jc w:val="left"/>
            </w:pPr>
            <w:r>
              <w:rPr>
                <w:rFonts w:ascii="Times New Roman" w:hAnsi="Times New Roman" w:cs="Times New Roman" w:eastAsia="Times New Roman"/>
                <w:b w:val="false"/>
                <w:sz w:val="26"/>
              </w:rPr>
              <w:t>Mẫu số 78.DOC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Chỉ huy Quân sự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Hội đồng Giám định Y khoa tỉnh, Bộ chỉ huy quân sự cấp tỉnh, Ban chỉ huy quân sự cấp huyện,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bệnh binh và trợ cấp, phụ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Quân nhân mắc bệnh do một trong các trường hợp sau đã xuất ngũ mà bệnh cũ tái phát dẫn đến tâm thần được xem xét, xác nhận là bệnh binh:
- Chiến đấu bảo vệ độc lập, chủ quyền, toàn vẹn lãnh thổ, an ninh quốc gia;
- Trực tiếp phục vụ chiến đấu trong khi địch bắn phá: Tải đạn, cứu thương, tải thương, đảm bảo thông tin liên lạc, cứu chữa kho hàng, bảo vệ hàng hóa và các trường hợp đảm bảo chiến đấu;
- Hoạt động liên tục ở địa bàn có điều kiện kinh tế - xã hội đặc biệt khó khăn theo quy định của pháp luật từ 15 tháng trở lên.
- Hoạt động liên tục ở địa bàn có điều kiện kinh tế - xã hội đặc biệt khó khăn theo quy định của pháp luật chưa đủ 15 tháng nhưng có đủ 10 năm trở lên công tác trong Quân đội nhân dân, Công an nhân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2026-05-20T08:04:02Z</dcterms:created>
  <dc:creator>Apache POI</dc:creator>
</cp:coreProperties>
</file>