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hồ sơ và giải quyết truy lĩnh trợ cấp thương tật đối với thương binh ngừng hưởng do khách quan hoặc thất lạc hồ sơ (đối với người đang công tác trong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tượng làm đơn đề nghị cấp lại hồ sơ thương binh và giải quyết truy lĩnh trợ cấp thương tật (Mẫu TL) kèm theo giấy tờ làm căn cứ xét duyệt theo quy định, gửi Uỷ ban nhân dân cấp xã xác nhận, lập hồ sơ và đề nghị cấp có thẩm quyền.</w:t>
      </w:r>
    </w:p>
    <w:p>
      <w:pPr>
        <w:spacing w:after="0" w:before="0" w:lineRule="auto" w:line="276"/>
        <w:jc w:val="both"/>
      </w:pPr>
      <w:r>
        <w:rPr>
          <w:rFonts w:ascii="Times New Roman" w:hAnsi="Times New Roman" w:cs="Times New Roman" w:eastAsia="Times New Roman"/>
          <w:b w:val="false"/>
          <w:sz w:val="26"/>
        </w:rPr>
        <w:t>2. Cấp trung đoàn và tương đương trở lên kiểm tra, xem xét, hoàn thiện hồ sơ báo cáo lên cấp trên trực tiếp, gửi Cục Chính sách/Tổng cục Chính trị.</w:t>
      </w:r>
    </w:p>
    <w:p>
      <w:pPr>
        <w:spacing w:after="0" w:before="0" w:lineRule="auto" w:line="276"/>
        <w:jc w:val="both"/>
      </w:pPr>
      <w:r>
        <w:rPr>
          <w:rFonts w:ascii="Times New Roman" w:hAnsi="Times New Roman" w:cs="Times New Roman" w:eastAsia="Times New Roman"/>
          <w:b w:val="false"/>
          <w:sz w:val="26"/>
        </w:rPr>
        <w:t>3. Cục Chính sách/Tổng cục Chính trị thẩm định hồ sơ, đề nghị Chủ nhiệm Tổng cục Chính trị trình Bộ trưởng Bộ Quốc phòng giải quyết truy lĩnh trợ cấp thương tật; cấp lại hồ sơ thương binh, chuyển trả cơ quan, đơn vị đề nghị.</w:t>
      </w:r>
    </w:p>
    <w:p>
      <w:pPr>
        <w:spacing w:after="0" w:before="0" w:lineRule="auto" w:line="276"/>
        <w:jc w:val="both"/>
      </w:pPr>
      <w:r>
        <w:rPr>
          <w:rFonts w:ascii="Times New Roman" w:hAnsi="Times New Roman" w:cs="Times New Roman" w:eastAsia="Times New Roman"/>
          <w:b w:val="false"/>
          <w:sz w:val="26"/>
        </w:rPr>
        <w:t>4. Cục trưởng Cục Chính trị hoặc Thủ trưởng cơ quan, đơn vị trực thuộc Bộ Quốc phòng (nơi không có Cục Chính trị) giới thiệu về Sở Lao động - Thương binh và Xã hội nơi thương binh cư trú để quản lý và thực hiện chế độ.</w:t>
      </w:r>
    </w:p>
    <w:p>
      <w:pPr>
        <w:spacing w:after="0" w:before="0" w:lineRule="auto" w:line="276"/>
        <w:jc w:val="both"/>
      </w:pPr>
      <w:r>
        <w:rPr>
          <w:rFonts w:ascii="Times New Roman" w:hAnsi="Times New Roman" w:cs="Times New Roman" w:eastAsia="Times New Roman"/>
          <w:b w:val="false"/>
          <w:sz w:val="26"/>
        </w:rPr>
        <w:t>5. Trường hợp đối tượng là thương binh đồng thời là bệnh binh; thương binh đồng thời là người hưởng chế độ mất sức lao động có đủ điều kiện hưởng hai chế độ trợ cấp thì căn cứ vào công văn và hồ sơ đề nghị của Sở Lao động - Thương binh và Xã hội nơi quản lý và chi trả chế độ của đối tượng, Cục trưởng Cục Chính sách/Tổng cục Chính trị trích lục hồ sơ thương tật gửi về Sở Lao động - Thương binh và Xã hội nơi đề nghị để làm căn cứ ra quyết định cấp giấy chứng nhận thương binh và trợ cấp, phụ cấp thương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70 ngày làm việc, kể từ ngày tiếp nhận đủ hồ sơ hợp lệ (không tính thời gian ở cấp xã) cụ thể:;
1. Ủy ban nhân dân cấp xã nơi cư trú (không quy định).
2. Cấp trung đoàn và tương đương trở lên, mỗi cấp: 10 ngày làm việc.
3. Cục trưởng Cục Chính sách/Tổng cục Chính trị, Thủ trưởng Tổng cục Chính trị, Thủ trưởng Bộ Quốc phòng: 30 ngày làm việc.
4. Cục trưởng Cục Chính trị hoặc Thủ trưởng cơ quan, đơn vị trực thuộc Bộ Quốc phòng (nơi không có Cục Chính trị):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hồ sơ thương binh và giải quyết truy lĩnh trợ cấp thương tật (Mẫu TL);</w:t>
            </w:r>
          </w:p>
        </w:tc>
        <w:tc>
          <w:p/>
          <w:p>
            <w:pPr>
              <w:spacing w:after="0" w:before="0" w:lineRule="auto" w:line="276"/>
              <w:jc w:val="left"/>
            </w:pPr>
            <w:r>
              <w:rPr>
                <w:rFonts w:ascii="Times New Roman" w:hAnsi="Times New Roman" w:cs="Times New Roman" w:eastAsia="Times New Roman"/>
                <w:b w:val="false"/>
                <w:sz w:val="26"/>
              </w:rPr>
              <w:t>Mẫu TL.doc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một hoặc các giấy tờ sau: -	Sổ trợ cấp thương tật (ban hành theo quy định tại Thông tư số 254/TT-LB ngày 10/11/1967 của Liên bộ Nội vụ - Quốc phòng - Công an). -	Sổ Thương binh (ban hành theo Thông tư số 53/TBXH ngày 24/12/1981 của Bộ Thương binh và Xã hội). -	Biên bản giám định thương tật của Hội đồng Giám định y khoa; quyết định cấp giấy chứng nhận thương binh và trợ cấp thương tật (sao y bản chính nếu là quyết định tập thể); -	Trường hợp không có các giấy tờ nêu trên, nhưng đã được xếp hạng thương tật và có Bản trích lục hồ sơ thương tật được lập từ danh sách hoặc hồ sơ thương binh đang quản lý tại các đơn vị trực thuộc Bộ Quốc phòng; Cục Chính sách/Tổng cục Chính trị hoặc Cục Người có công/Bộ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cục Chính trị, Cục Chính sách, 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hồ sơ thương binh và giải quyết truy lĩnh trợ cấp thương tật đối với thương binh ngừng hưởng do khách quan hoặc thất lạc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binh bị ngừng hưởng do khách quan hoặc thất lạc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2026-05-20T08:04:00Z</dcterms:created>
  <dc:creator>Apache POI</dc:creator>
</cp:coreProperties>
</file>