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đã phục viên, xuất ngũ, thôi việc (đối với đối tượng đã từ trần) do Bộ Quốc phòng giải quyết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làm bản khai và nộp các giấy tờ theo quy định cho Trưởng thôn nơi đăng ký hộ khẩu thường trú;
Bước 2: Hội đồng chính sách cấp xã tiếp nhận hồ sơ do các Trưởng thôn báo cáo; phân loại hồ sơ, họp xét duyệt, tổng hợp, hoàn thiện hồ sơ báo cáo Ban Chỉ huy quân sự huyện;
Bước 3: Ban Chỉ huy quân sự huyện tiếp nhận hồ sơ đối tượng do Ủy ban nhân dân xã báo cáo; rà soát, đối chiếu, tổng hợp, báo cáo Bộ Chỉ huy quân sự tỉnh;
Bước 4: Bộ Chỉ huy quân sự tỉnh, Cục Chính trị - Bộ Tư lệnh Thủ đô Hà Nội tiếp nhận hồ sơ do Ban Chỉ huy quân sự huyện báo cáo; tổ chức xét duyệt, tổng hợp, báo cáo đề nghị Bộ Tư lệnh quân khu thẩm định;
Bước 5: Bộ Tư lệnh quân khu thẩm định, ra quyết định hưởng chế độ trợ cấp một lần cho các đối tượng thuộc quyền.
Bộ Tư lệnh Thủ đô Hà Nội ra quyết định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Bộ Tư lệnh quân khu là 35 ngày làm việc
- Hội đồng chính sách cấp xã: Không quá 05 ngày làm việc;
- Ban CHQS cấp huyện: Không quá 10 ngày làm việc;
- Bộ CHQS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cụ thể:
- Hội đồng chính sách cấp xã: Không quá 05 ngày làm việc;
- Ban CHQS cấp huyện: Không quá 10 ngày làm việc;
- Bộ CHQS cấp tỉnh; Bộ Tư lệnh Thủ đô Hà Nội: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Bộ Tư lệnh quân khu là 35 ngày làm việc
- Hội đồng chính sách cấp xã: Không quá 05 ngày làm việc;
- Ban CHQS cấp huyện: Không quá 10 ngày làm việc;
- Bộ CHQS cấp tỉnh; Bộ Tư lệnh Thủ đô Hà Nội: Không quá 10 ngày làm việc;
- Bộ Tư lệnh quân khu: Không quá 10 ngày làm việc (bao gồm cả thời gian thẩm định của Cục Chính sách- Tổng cục Chính trị);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cụ thể:
- Hội đồng chính sách cấp xã: Không quá 05 ngày làm việc;
- Ban CHQS cấp huyện: Không quá 10 ngày làm việc;
- Bộ CHQS cấp tỉnh; Bộ Tư lệnh Thủ đô Hà Nội: Không quá 10 ngày làm việc;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Bộ Tư lệnh quân khu là 35 ngày làm việc
- Hội đồng chính sách cấp xã: Không quá 05 ngày làm việc;
- Ban CHQS cấp huyện: Không quá 10 ngày làm việc;
- Bộ CHQS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cụ thể:
- Hội đồng chính sách cấp xã: Không quá 05 ngày làm việc;
- Ban CHQS cấp huyện: Không quá 10 ngày làm việc;
- Bộ CHQS cấp tỉnh; Bộ Tư lệnh Thủ đô Hà Nội: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thân nhân đối tượng (bản chính, 01 bản).</w:t>
            </w:r>
          </w:p>
        </w:tc>
        <w:tc>
          <w:p/>
          <w:p>
            <w:pPr>
              <w:spacing w:after="0" w:before="0" w:lineRule="auto" w:line="276"/>
              <w:jc w:val="left"/>
            </w:pPr>
            <w:r>
              <w:rPr>
                <w:rFonts w:ascii="Times New Roman" w:hAnsi="Times New Roman" w:cs="Times New Roman" w:eastAsia="Times New Roman"/>
                <w:b w:val="false"/>
                <w:sz w:val="26"/>
              </w:rPr>
              <w:t>MU1C.docx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Quyết định phục viên, xuất ngũ, chuyển ngành, thôi việc hoặc hết nhiệm vụ hoặc chuyển sang công nhân viên chức quốc phòng rồi thôi việc,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phiếu quân nhân;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đối tượng phục viên, xuất ngũ, chuyển ngành, thôi việc (đối với trường hợp đối tượng không có giấy tờ nêu trên; mẫu 7, bản chính), do thủ trưởng cơ quan, đơn vị trực tiếp quản lý đối tượng trước khi phục viên, xuất ngũ, thôi việc hoặc cử đi lao động hợp tác quốc tế, chuyển ngành hoặc chuyển sang công nhân viên quốc phòng rồi thôi việc cấp, ký, đóng dấu, kèm theo bản photcoppy hồ sơ của đối tượng hoặc danh sách đăng ký, quản lý đối tượng mà cơ quan, đơn vị đang lưu trữ để làm căn cứ xác nhận. Trường hợp cơ quan, đơn vị cũ đã sáp nhập hoặc giải thể thì do cơ quan, đơn vị mới được thành lập sau sáp nhập hoặc cấp trên trực tiếp của cơ quan, đơn vị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nhập ngũ, tuyển dụng; phong, thăng quân hàm, nâng lương;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quân nhân dự bị; phiếu khám sức khỏe,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hoặc giấy báo tử (bản chính hoặc bản sao,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đối tượng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cục Chính trị, Cơ quan chỉ huy quân sự các cấp (huyện, tỉnh, quân khu và BTL Thủ đô Hà Nội),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đối tượng tham gia chiến tranh bảo vệ Tổ quốc và làm nhiệm vụ quốc tế Quyết định số 62/2011/QĐ-TTg ngày 09/11/2011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Về chế độ, chính sách đối với đối tượng tham gia chiến tranh bảo vệ Tổ quốc, làm nhiệm vụ quốc tế ở Căm-pu-chi-a, giúp bạn Lào sau ngày 30 tháng 4 năm 1975 đã phục viên, xuất ngũ, thôi việc</w:t>
            </w:r>
          </w:p>
        </w:tc>
        <w:tc>
          <w:p/>
          <w:p>
            <w:pPr>
              <w:spacing w:after="0" w:before="0" w:lineRule="auto" w:line="276"/>
              <w:jc w:val="left"/>
            </w:pPr>
            <w:r>
              <w:rPr>
                <w:rFonts w:ascii="Times New Roman" w:hAnsi="Times New Roman" w:cs="Times New Roman" w:eastAsia="Times New Roman"/>
                <w:b w:val="false"/>
                <w:sz w:val="26"/>
              </w:rPr>
              <w:t>09-11-2011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công nhân viên chức quốc phòng; dân quân tự vệ trực tiếp tham gia chiến tranh bảo vệ Tổ quốc và làm nhiệm vụ quốc tế sau ngày 30/4/1975 đã phục viên, xuất ngũ, thôi việc (đã từ trần).
- Không thuộc diện hiện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hiêu quân nhân, danh hiệu dân quân tự vệ,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2026-05-20T08:06:19Z</dcterms:created>
  <dc:creator>Apache POI</dc:creator>
</cp:coreProperties>
</file>