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1.001744.000.00.00.H56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trợ cấp một lần đối với dân quân tập trung ở miền Bắc, du kích tập trung ở miền Nam (bao gồm cả lực lượng mật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làm bản khai theo mẫu qui định, nộp bản khai và các giấy tờ gốc hoặc giấy tờ được coi là giấy tờ gốc, giấy tờ có liên quan (nếu có) cho Ủy ban nhân dân xã (phường).
Bước 2: Ủy ban nhân dân xã (phường) tiến hành phân loại hồ sơ theo 3 nhóm: nhóm có giấy tờ gốc, nhóm có giấy tờ liên quan và nhóm không có giấy tờ. Triển khai các thôn xét duyệt theo 3 bước: Bước 1 xét duyệt nhóm có giấy tờ gốc, Bước 2 xét duyệt nhóm có giấy tờ liên quan và Bước 3 xét duyệt nhóm không có giấy tờ gì.
Bước 3: Chỉ đạo Trưởng thôn tổ chức hội nghị tập thể để xem xét, xác nhận và đề nghị chế độ một lần.
Bước 4: Ban Chỉ huy quân sự xã (phường) tổng hợp danh sách và hồ sơ đối tượng do các Trưởng thôn báo cáo; đề nghị Ban chấp hành Hội Cựu chiến binh họp xem xét, xác nhận đối tượng (bao gồm cả đối tượng khác quê quán nhưng cư trú ổn định tại địa phương, có thể xác định được thời gian công tác tính hưởng chế độ).
Bước 5: Tổ chức hội nghị Hội đồng chính sách công khai xét duyệt đối với các đối tượng do thôn và Ban chấp hành Hội Cựu chiến binh báo cáo.
Bước 6: Niêm yết danh sách đối tượng đã xét duyệt, sau 15 ngày nếu không có ý kiến thắc mắc, khiếu kiện của nhân dân thì tổng hợp, lập hồ sơ báo cáo Ủy ban nhân dân huyện, quận (qua Ban Chỉ huy quân sự huyện, quận).
Bước 7: Ban Chỉ huy quân sự huyện (quận) phối hợp với các cơ quan chức năng tổ chức xét duyệt thẩm định, tổng hợp và báo cáo Ủy ban nhân dân tỉnh, thành phố (qua Bộ Chỉ huy quân sự tỉnh, thành phố).
Bước 8: Bộ chỉ huy quân sự tỉnh (thành phố) phối hợp với các cơ quan chức năng tổ chức xét duyệt thẩm định, tổng hợp danh sách báo cáo Quân khu (qua Cục Chính trị).
Bước 9: Bộ Tư lệnh Quân khu, Bộ Tư lệnh Thủ đô Hà Nội tổ chức thẩm định, ra quyết định hưởng chế độ cho đối tượng thuộc thẩm quyền quy định, báo cáo Bộ Quốc phòng (qua Cục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thân nhân (đối với đối tượng đã từ trần); Bản khai thân nhân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Mẫu 3B.doc</w:t>
            </w:r>
          </w:p>
          <w:p>
            <w:pPr>
              <w:spacing w:after="0" w:before="0" w:lineRule="auto" w:line="276"/>
              <w:jc w:val="left"/>
            </w:pPr>
            <w:r>
              <w:rPr>
                <w:rFonts w:ascii="Times New Roman" w:hAnsi="Times New Roman" w:cs="Times New Roman" w:eastAsia="Times New Roman"/>
                <w:b w:val="false"/>
                <w:sz w:val="26"/>
              </w:rPr>
              <w:t>Mẫu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gốc, hoặc các giấy tờ có liên quan đến thời gian tham gia dân quân, du kích, lực lượng mật;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BCH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7A.docx</w:t>
            </w:r>
          </w:p>
          <w:p>
            <w:pPr>
              <w:spacing w:after="0" w:before="0" w:lineRule="auto" w:line="276"/>
              <w:jc w:val="left"/>
            </w:pPr>
            <w:r>
              <w:rPr>
                <w:rFonts w:ascii="Times New Roman" w:hAnsi="Times New Roman" w:cs="Times New Roman" w:eastAsia="Times New Roman"/>
                <w:b w:val="false"/>
                <w:sz w:val="26"/>
              </w:rPr>
              <w:t>Mẫu 9C.docx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chỉ huy quân sự cấp tỉnh, Ban chỉ huy quân sự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đối tượng trực tiếp tham gia kháng chiến chống Mỹ theo Quyết định số 290/2005/QĐ-TTg ngày 08/11/2005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188/2007/QĐ-TTg</w:t>
            </w:r>
          </w:p>
        </w:tc>
        <w:tc>
          <w:p/>
          <w:p>
            <w:pPr>
              <w:spacing w:after="0" w:before="0" w:lineRule="auto" w:line="276"/>
              <w:jc w:val="left"/>
            </w:pPr>
            <w:r>
              <w:rPr>
                <w:rFonts w:ascii="Times New Roman" w:hAnsi="Times New Roman" w:cs="Times New Roman" w:eastAsia="Times New Roman"/>
                <w:b w:val="false"/>
                <w:sz w:val="26"/>
              </w:rPr>
              <w:t>Về việc sửa đổi, bổ sung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06-12-2007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áp dụng:
Dân quân tập trung ở miền Bắc trong khoảng thời gian từ 8/1964 đến tháng 01/1973; du kích tập trung ở miền Nam (bao gồm cả du kích mật) trong khoảng thời gian từ tháng 7/1954 đến tháng 4/1975; lực lượng mật do các tổ chức Đảng, quân sự, quản lý, hoạt động trong khoảng thời gian từ tháng 7/1954 đến tháng 4/1975 ở chiến trường B, C, K chưa được hưởng chế độ một lần gắn với thời gian phục vụ.
Tiết c Điểm 1 Điều 1 Quyết định số 290/2005/QĐ-TTg ngày 08-11-2005 của Thủ tướng Chính phủ; Tiết 1.1, khoản 1 Mục III Thông tư liên tịch số 191/2005/TTLT-BQP-BLĐTBXH-BTC ngày 07/12/2005 của Bộ Quốc phòng, Bộ Lao động Thương binh và Xã hội, Bộ Tài chính hướng dẫn thực hiện Quyết định số 290/2005/QĐ-TTg của Thủ tướng Chính phủ về chế độ, chính sách đối với một số đối tượng trực tiếp tham gia kháng chiến chống Mỹ cứu nước nhưng chưa được hưởng chính sách của Đảng và Nhà nước.
b, Đối tượng không áp dụng:
+ Dân quân tập trung ở miền Bắc tham gia sau ngày 27/01/1973, du kích tập trung ở miền Nam tham gia sau ngày 30/4/1975.
+ Người tham gia dân quân, du kích tập trung tiếp tục công tác, sau đó phát triển thành quân nhân, công nhân viên chức quốc phòng, hiện đang công tác có tham gia bảo hiểm xã hội hoặc đang hưởng lương hưu, trợ cấp mất sức lao động hàng tháng, chế độ bệnh binh hàng tháng.
+ Người đầu hàng địch, phản bội, đào ngũ, người vi phạm kỷ luật bị tước danh hiệu quân nhân, tính đến ngày Quyết định này có hiệu lực thi hành mà đang chấp hành án tù chung thân hoặc bị kết án về một trong các tội xâm phạm an ninh quốc gia mà chưa được xóa án tích.
+  Người ra nước ngoài và ở lại nước ngoài bất hợp pháp.
+ Đối tượng đã từ trần nhưng không còn vợ hoặc chồng; bố đẻ, mẹ đẻ; bố nuôi, mẹ nuôi; con đẻ, con nuôi.
Tiết a, b Điểm 2 Điều 1 Quyết định số 290/2005/QĐ-TTg ngày 08-11-2005 của Thủ tướng Chính phủ; Tiết  1.2, khoản 1 Mục III Thông tư liên tịch số 191/2005/TTLT-BQP-BLĐTBXH-BTC ngày 07/12/2005 của Bộ Quốc phòng, Bộ Lao động Thương binh và Xã hội, Bộ Tài chính hướng dẫn thực hiện Quyết định số 290/2005/QĐ-TTg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2026-05-20T08:04:16Z</dcterms:created>
  <dc:creator>Apache POI</dc:creator>
</cp:coreProperties>
</file>