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phép liên vận giữa Việt Nam và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đơn vị kinh doanh vận tải nộp hồ sơ cho cơ quan có thẩm quyền cấp giấy phép:
+ Sở Xây dựng các tỉnh, thành phố trực thuộc trung ương cấp: Giấy phép cho các phương tiện thương mại; Giấy phép liên vận cho phương tiện phi thương mại của các cơ quan, tổ chức, cá nhân đóng trên địa bàn địa phương.
+ Sở Xây dựng địa phương nơi có cửa khẩu biên giới giáp với Campuchia cấp giấy phép liên vận cho phương tiện phi thương mại của các tổ chức, cá nhân đóng trên địa bàn các tỉnh khác của Việt Nam đi qua cửa khẩu tại địa phương mình quản lý.
b) Giải quyết TTHC:
- Cơ quan có thẩm quyền cấp giấy phép tiếp nhận hồ sơ, kiểm tra. Trường hợp tiếp nhận hồ sơ trực tiếp tại cơ quan có thẩm quyền cấp giấy phép hoặc dịch vụ bưu chính, cán bộ tiếp nhận hồ sơ cập nhật thông tin của các hồ sơ đúng theo quy định vào hệ thống dịch vụ công trực tuyến của cơ quan có thẩm quyền cấp giấy phép. Trường hợp hồ sơ cần sửa đổi, bổ sung, cơ quan có thẩm quyền cấp giấy phép thông báo trực tiếp hoặc bằng văn bản hoặc qua hệ thống dịch vụ công trực tuyến cho tổ chức, cá nhân, đơn vị kinh doanh vận tải trong thời hạn 01 ngày làm việc kể từ ngày nhận hồ sơ;
- Trong thời hạn 01 ngày làm việc kể từ ngày nhận đủ hồ sơ hợp lệ theo quy định, cơ quan có thẩm quyền cấp giấy phép thực hiện cấp giấy phép cho các phương tiện thương mại. Trường hợp không cấp, cơ quan có thẩm quyền cấp giấy phép thông báo bằng văn bản hoặc qua hệ thống dịch vụ công trực tuyến và nêu rõ lý do;
- Trong thời hạn 02 ngày làm việc kể từ ngày nhận đủ hồ sơ hợp lệ theo quy định, cơ quan có thẩm quyền cấp giấy phép thực hiện cấp giấy phép cho các phương tiện phi thương mại. Trường hợp không cấp, cơ quan có thẩm quyền cấp giấy phép thông báo bằng văn bản hoặc qua hệ thống dịch vụ công trực tuyến và nêu rõ lý do;
- Việc trả kết quả được thực hiện tại trụ sở cơ quan có thẩm quyền cấp giấy phép hoặc dịch vụ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 đối với các phương tiện phi thương mại.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 đối với các phương tiện thương mại.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 đối với các phương tiện phi thương mại.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 đối với các phương tiện thương mại.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 đối với các phương tiện phi thương mại.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 đối với các phương tiện thương mại.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lại khi bị hư hỏng, bị mất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theo mẫu</w:t>
            </w:r>
          </w:p>
        </w:tc>
        <w:tc>
          <w:p/>
          <w:p>
            <w:pPr>
              <w:spacing w:after="0" w:before="0" w:lineRule="auto" w:line="276"/>
              <w:jc w:val="left"/>
            </w:pPr>
            <w:r>
              <w:rPr>
                <w:rFonts w:ascii="Times New Roman" w:hAnsi="Times New Roman" w:cs="Times New Roman" w:eastAsia="Times New Roman"/>
                <w:b w:val="false"/>
                <w:sz w:val="26"/>
              </w:rPr>
              <w:t>Mucb.docx</w:t>
            </w:r>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cấp lại khi Giấy phép liên vận giữa Việt Nam và Campuchia hết thời hạn sử dụng hoặc còn thời hạn sử dụng nhưng hết trang đóng dấu xác nhận của các cơ quan quản lý tại cửa khẩu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quyết định cử đi công tác của cơ quan có thẩm quyền đối với xe công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tổ chức, cá nhân phải xuất trình thêm bản sao hoặc bản sao có chứng thực hoặc bản sao điện tử được chứng thực từ bản chính hoặc bản sao điện tử từ sổ gốc hợp đồng thuê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cấp giấy phép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phương tiện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giấy phép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phương tiện phi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tại Trung tâm hành chính công tỉnh 225 Võ Thị Sáu, khu phố 7, phường Trấn Biên, Đồng Nai. - Qua dịch vụ Bưu chính công ích. - Trực tuyến Qua Cổng DVC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liên vận giữa Việt Nam và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liên vận giữa Việt Nam và Campuchia được cấp cho phương tiện của các tổ chức, cá nhân, đơn vị kinh doanh vận tải đáp ứng các điều kiện theo quy định pháp luật về hoạt động vận tải đường bộ giữa Việt Nam và Campuchia. 
- Giấy phép liên vận giữa Việt Nam và Campuchia được cấp lại trong trường hợp hết thời hạn sử dụng hoặc còn thời hạn sử dụng nhưng hết trang đóng dấu xác nhận của các cơ quan quản lý tại cửa khẩu hoặc bị hư hỏng,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2026-04-30T13:27:53Z</dcterms:created>
  <dc:creator>Apache POI</dc:creator>
</cp:coreProperties>
</file>